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A591D" w14:textId="6868EB33" w:rsidR="00F15239" w:rsidRPr="004A75F3" w:rsidRDefault="00F15239" w:rsidP="00F15239">
      <w:pPr>
        <w:pStyle w:val="3GPPHeader"/>
        <w:spacing w:after="60"/>
        <w:rPr>
          <w:sz w:val="32"/>
          <w:szCs w:val="32"/>
        </w:rPr>
      </w:pPr>
      <w:r w:rsidRPr="004A75F3">
        <w:t>3GPP TSG-RAN WG2 #101</w:t>
      </w:r>
      <w:r w:rsidRPr="004A75F3">
        <w:tab/>
      </w:r>
      <w:r w:rsidRPr="004A75F3">
        <w:rPr>
          <w:sz w:val="32"/>
          <w:szCs w:val="32"/>
        </w:rPr>
        <w:t>Tdoc R2-18</w:t>
      </w:r>
      <w:r w:rsidR="004A75F3" w:rsidRPr="004A75F3">
        <w:rPr>
          <w:sz w:val="32"/>
          <w:szCs w:val="32"/>
        </w:rPr>
        <w:t>03472</w:t>
      </w:r>
    </w:p>
    <w:p w14:paraId="1739397F" w14:textId="7E436260" w:rsidR="00386D0F" w:rsidRPr="00CE0424" w:rsidRDefault="00F15239" w:rsidP="00F15239">
      <w:pPr>
        <w:pStyle w:val="3GPPHeader"/>
      </w:pPr>
      <w:r w:rsidRPr="00F76E0A">
        <w:rPr>
          <w:szCs w:val="24"/>
          <w:lang w:val="en-US"/>
        </w:rPr>
        <w:t xml:space="preserve">Athens, Greece, 26 Feb - 2 Mar, 2018        </w:t>
      </w:r>
      <w:r w:rsidR="00130276">
        <w:rPr>
          <w:szCs w:val="24"/>
          <w:lang w:val="en-US"/>
        </w:rPr>
        <w:t xml:space="preserve">                                    </w:t>
      </w:r>
    </w:p>
    <w:p w14:paraId="0CECA3B7" w14:textId="77777777" w:rsidR="00815ED4" w:rsidRDefault="00815ED4" w:rsidP="00C94BAE">
      <w:pPr>
        <w:pStyle w:val="3GPPHeader"/>
        <w:rPr>
          <w:sz w:val="22"/>
          <w:szCs w:val="22"/>
          <w:lang w:val="en-US"/>
        </w:rPr>
      </w:pPr>
    </w:p>
    <w:p w14:paraId="336F98C5" w14:textId="04CC25E9" w:rsidR="00C94BAE" w:rsidRPr="004178C5" w:rsidRDefault="00C94BAE" w:rsidP="00C94BAE">
      <w:pPr>
        <w:pStyle w:val="3GPPHeader"/>
        <w:rPr>
          <w:sz w:val="22"/>
          <w:szCs w:val="22"/>
          <w:lang w:val="en-US"/>
        </w:rPr>
      </w:pPr>
      <w:r w:rsidRPr="004178C5">
        <w:rPr>
          <w:sz w:val="22"/>
          <w:szCs w:val="22"/>
          <w:lang w:val="en-US"/>
        </w:rPr>
        <w:t>Agenda Item:</w:t>
      </w:r>
      <w:r w:rsidRPr="004178C5">
        <w:rPr>
          <w:sz w:val="22"/>
          <w:szCs w:val="22"/>
          <w:lang w:val="en-US"/>
        </w:rPr>
        <w:tab/>
      </w:r>
      <w:r w:rsidR="005411D6" w:rsidRPr="004178C5">
        <w:rPr>
          <w:sz w:val="22"/>
          <w:szCs w:val="22"/>
          <w:lang w:val="en-US"/>
        </w:rPr>
        <w:t>10.</w:t>
      </w:r>
      <w:r w:rsidR="00572013" w:rsidRPr="004178C5">
        <w:rPr>
          <w:sz w:val="22"/>
          <w:szCs w:val="22"/>
          <w:lang w:val="en-US"/>
        </w:rPr>
        <w:t>3.1.12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558B1198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614BB">
        <w:rPr>
          <w:sz w:val="22"/>
          <w:szCs w:val="22"/>
        </w:rPr>
        <w:t>Requirements on new PHR formats</w:t>
      </w:r>
    </w:p>
    <w:p w14:paraId="3D250BB5" w14:textId="617C6963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CE3ED4D" w14:textId="77777777" w:rsidR="005D292A" w:rsidRDefault="005D292A" w:rsidP="00C94BAE">
      <w:pPr>
        <w:pStyle w:val="3GPPHeader"/>
        <w:rPr>
          <w:sz w:val="22"/>
          <w:szCs w:val="22"/>
        </w:rPr>
      </w:pPr>
      <w:bookmarkStart w:id="0" w:name="_GoBack"/>
      <w:bookmarkEnd w:id="0"/>
    </w:p>
    <w:p w14:paraId="59D6D932" w14:textId="532ECA63" w:rsidR="00C24345" w:rsidRDefault="00E90E49" w:rsidP="00A2052C">
      <w:pPr>
        <w:pStyle w:val="Heading1"/>
      </w:pPr>
      <w:r w:rsidRPr="00CE0424">
        <w:t>Introduction</w:t>
      </w:r>
    </w:p>
    <w:p w14:paraId="1D7592CE" w14:textId="5A64CCB4" w:rsidR="00B614BB" w:rsidRPr="00B614BB" w:rsidRDefault="00B614BB" w:rsidP="00B614BB">
      <w:pPr>
        <w:rPr>
          <w:lang w:eastAsia="ko-KR"/>
        </w:rPr>
      </w:pPr>
      <w:r w:rsidRPr="00B614BB">
        <w:t xml:space="preserve">At RAN2#AdHoc 1801, </w:t>
      </w:r>
      <w:r w:rsidRPr="00B614BB">
        <w:rPr>
          <w:rFonts w:hint="eastAsia"/>
          <w:lang w:eastAsia="ko-KR"/>
        </w:rPr>
        <w:t xml:space="preserve">RAN2 has discussed </w:t>
      </w:r>
      <w:r w:rsidRPr="00B614BB">
        <w:rPr>
          <w:lang w:eastAsia="ko-KR"/>
        </w:rPr>
        <w:t xml:space="preserve">PHR for </w:t>
      </w:r>
      <w:r>
        <w:rPr>
          <w:lang w:eastAsia="ko-KR"/>
        </w:rPr>
        <w:t>and made</w:t>
      </w:r>
      <w:r w:rsidRPr="00B614BB">
        <w:rPr>
          <w:lang w:eastAsia="ko-KR"/>
        </w:rPr>
        <w:t xml:space="preserve"> t</w:t>
      </w:r>
      <w:r>
        <w:rPr>
          <w:lang w:eastAsia="ko-KR"/>
        </w:rPr>
        <w:t>he following agreement</w:t>
      </w:r>
    </w:p>
    <w:p w14:paraId="4984A694" w14:textId="72442B96" w:rsidR="00B614BB" w:rsidRDefault="00B614BB" w:rsidP="004178C5">
      <w:pPr>
        <w:ind w:left="567"/>
        <w:rPr>
          <w:i/>
          <w:lang w:eastAsia="ko-KR"/>
        </w:rPr>
      </w:pPr>
      <w:r w:rsidRPr="00B614BB">
        <w:rPr>
          <w:i/>
          <w:highlight w:val="yellow"/>
          <w:lang w:eastAsia="ko-KR"/>
        </w:rPr>
        <w:t>FFS how to support SUL PUSCH and SRS scenario.  How to report and differentiate between type 1 and type 3 PHR</w:t>
      </w:r>
    </w:p>
    <w:p w14:paraId="3C490637" w14:textId="71DFBA51" w:rsidR="00B614BB" w:rsidRPr="00B614BB" w:rsidRDefault="00B614BB" w:rsidP="00B614BB">
      <w:pPr>
        <w:rPr>
          <w:lang w:eastAsia="ko-KR"/>
        </w:rPr>
      </w:pPr>
      <w:r w:rsidRPr="00B614BB">
        <w:rPr>
          <w:lang w:eastAsia="ko-KR"/>
        </w:rPr>
        <w:t xml:space="preserve">Accordingly, an email discussion </w:t>
      </w:r>
      <w:r w:rsidRPr="00B614BB">
        <w:t>[NR-AH1801#16][NR UP/ MAC] – PHR for SUL</w:t>
      </w:r>
      <w:r w:rsidRPr="00B614BB">
        <w:rPr>
          <w:lang w:eastAsia="ko-KR"/>
        </w:rPr>
        <w:t xml:space="preserve"> has been initiated aiming to address the FFS.</w:t>
      </w:r>
    </w:p>
    <w:p w14:paraId="090C37E5" w14:textId="37F0AFBA" w:rsidR="00B614BB" w:rsidRDefault="00B614BB" w:rsidP="00344F9D">
      <w:r>
        <w:t>Recently, i</w:t>
      </w:r>
      <w:r>
        <w:rPr>
          <w:rFonts w:cs="Arial"/>
        </w:rPr>
        <w:t xml:space="preserve">n an </w:t>
      </w:r>
      <w:r w:rsidRPr="004178C5">
        <w:rPr>
          <w:rFonts w:cs="Arial"/>
        </w:rPr>
        <w:t>incoming LS (R4-1801078</w:t>
      </w:r>
      <w:r w:rsidR="004178C5" w:rsidRPr="004178C5">
        <w:rPr>
          <w:rFonts w:cs="Arial"/>
        </w:rPr>
        <w:t>)</w:t>
      </w:r>
      <w:r w:rsidRPr="004178C5">
        <w:rPr>
          <w:rFonts w:cs="Arial"/>
        </w:rPr>
        <w:t xml:space="preserve"> from</w:t>
      </w:r>
      <w:r>
        <w:rPr>
          <w:rFonts w:cs="Arial"/>
        </w:rPr>
        <w:t xml:space="preserve"> RAN4, RAN4 has suggested to have 7 bits for the PH field in the PHR MAC CE. In that LS, RAN4 suggested a single PHR mapping table with 1 dB resolution comprising 7 bits is applied for PHR in both frequency regions FR1 and FR2.</w:t>
      </w:r>
      <w:r w:rsidR="004667FF">
        <w:rPr>
          <w:rFonts w:cs="Arial"/>
        </w:rPr>
        <w:t xml:space="preserve"> It is worth noting that whether the Pc,max field is also increased to 7 bits is still under discussion in RAN4.</w:t>
      </w:r>
    </w:p>
    <w:p w14:paraId="083CE752" w14:textId="2361955B" w:rsidR="000A6DD7" w:rsidRPr="00352685" w:rsidRDefault="00872E44" w:rsidP="00E40888">
      <w:r>
        <w:t xml:space="preserve">This contribution </w:t>
      </w:r>
      <w:r w:rsidR="00E02092">
        <w:t xml:space="preserve">discusses </w:t>
      </w:r>
      <w:r w:rsidR="00B614BB">
        <w:t>the impacts on PHR formats and PHR tables due to these open issues</w:t>
      </w:r>
      <w:r w:rsidR="007072AC">
        <w:t xml:space="preserve">.  </w:t>
      </w:r>
    </w:p>
    <w:p w14:paraId="05F04AD5" w14:textId="5E12BB29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13C670E" w14:textId="2D1D4241" w:rsidR="00F17BAB" w:rsidRPr="00B61C0F" w:rsidRDefault="00F17BAB" w:rsidP="00B61C0F">
      <w:pPr>
        <w:pStyle w:val="Heading2"/>
        <w:rPr>
          <w:rStyle w:val="BodyTextChar"/>
        </w:rPr>
      </w:pPr>
      <w:r w:rsidRPr="00B61C0F">
        <w:rPr>
          <w:rStyle w:val="BodyTextChar"/>
        </w:rPr>
        <w:t>PHR format for SUL</w:t>
      </w:r>
    </w:p>
    <w:p w14:paraId="34C56891" w14:textId="6781AF48" w:rsidR="000F5E49" w:rsidRDefault="000F5E49" w:rsidP="00B06FEF">
      <w:pPr>
        <w:pStyle w:val="BodyText"/>
        <w:rPr>
          <w:rStyle w:val="BodyTextChar"/>
        </w:rPr>
      </w:pPr>
      <w:r>
        <w:rPr>
          <w:rStyle w:val="BodyTextChar"/>
        </w:rPr>
        <w:t xml:space="preserve">In the current MAC, there are two different formats of PHR MAC CEs including Single Entry </w:t>
      </w:r>
      <w:r w:rsidR="007F3750">
        <w:rPr>
          <w:rStyle w:val="BodyTextChar"/>
        </w:rPr>
        <w:t xml:space="preserve">PHR MAC CE and Multiple Entry PHR MAC CE. The </w:t>
      </w:r>
      <w:r w:rsidR="00D73DDC">
        <w:rPr>
          <w:rStyle w:val="BodyTextChar"/>
        </w:rPr>
        <w:t>first</w:t>
      </w:r>
      <w:r w:rsidR="007F3750">
        <w:rPr>
          <w:rStyle w:val="BodyTextChar"/>
        </w:rPr>
        <w:t xml:space="preserve"> is applicable to the single serving cell that the PHR is triggered. The </w:t>
      </w:r>
      <w:r w:rsidR="00D73DDC">
        <w:rPr>
          <w:rStyle w:val="BodyTextChar"/>
        </w:rPr>
        <w:t>second</w:t>
      </w:r>
      <w:r w:rsidR="007F3750">
        <w:rPr>
          <w:rStyle w:val="BodyTextChar"/>
        </w:rPr>
        <w:t xml:space="preserve"> is designed to scenarios that CA or DC is configured, in this case, the UE can report PHs for all serving cells</w:t>
      </w:r>
      <w:r w:rsidR="0000761C">
        <w:rPr>
          <w:rStyle w:val="BodyTextChar"/>
        </w:rPr>
        <w:t xml:space="preserve"> (for both cell groups in case of DC)</w:t>
      </w:r>
      <w:r w:rsidR="007F3750">
        <w:rPr>
          <w:rStyle w:val="BodyTextChar"/>
        </w:rPr>
        <w:t xml:space="preserve"> in </w:t>
      </w:r>
      <w:r w:rsidR="0004287E">
        <w:rPr>
          <w:rStyle w:val="BodyTextChar"/>
        </w:rPr>
        <w:t>a</w:t>
      </w:r>
      <w:r w:rsidR="007F3750">
        <w:rPr>
          <w:rStyle w:val="BodyTextChar"/>
        </w:rPr>
        <w:t xml:space="preserve"> single MAC CE.</w:t>
      </w:r>
    </w:p>
    <w:p w14:paraId="5EA1AE5F" w14:textId="55C5571E" w:rsidR="007F3750" w:rsidRDefault="007F3750" w:rsidP="00B06FEF">
      <w:pPr>
        <w:pStyle w:val="BodyText"/>
        <w:rPr>
          <w:rStyle w:val="BodyTextChar"/>
        </w:rPr>
      </w:pPr>
      <w:r>
        <w:rPr>
          <w:rStyle w:val="BodyTextChar"/>
        </w:rPr>
        <w:t xml:space="preserve">For the first issue on how to support </w:t>
      </w:r>
      <w:r w:rsidR="00273944">
        <w:rPr>
          <w:rStyle w:val="BodyTextChar"/>
        </w:rPr>
        <w:t>PHR for SUL PUSCH and SRS scenario</w:t>
      </w:r>
      <w:r>
        <w:rPr>
          <w:rStyle w:val="BodyTextChar"/>
        </w:rPr>
        <w:t xml:space="preserve">, </w:t>
      </w:r>
      <w:r w:rsidR="00273944">
        <w:rPr>
          <w:rStyle w:val="BodyTextChar"/>
        </w:rPr>
        <w:t>the UE must be able to report Type 1 PH and Type 3 PH for a serving cell simultaneously</w:t>
      </w:r>
      <w:r w:rsidR="00A56123">
        <w:rPr>
          <w:rStyle w:val="BodyTextChar"/>
        </w:rPr>
        <w:t xml:space="preserve">. We </w:t>
      </w:r>
      <w:r>
        <w:rPr>
          <w:rStyle w:val="BodyTextChar"/>
        </w:rPr>
        <w:t>expect that only Single Entry PHR MAC CE would be impacted</w:t>
      </w:r>
      <w:r w:rsidR="00102EB7">
        <w:rPr>
          <w:rStyle w:val="BodyTextChar"/>
        </w:rPr>
        <w:t xml:space="preserve"> as we </w:t>
      </w:r>
      <w:r>
        <w:rPr>
          <w:rStyle w:val="BodyTextChar"/>
        </w:rPr>
        <w:t>don’t see the necessity that SUL carrier is configured for a serving cell in CA or DC cases.  The SUL carrier is designed to increase the UL coverage for an NR UL carrier at high frequency re</w:t>
      </w:r>
      <w:r w:rsidR="0004287E">
        <w:rPr>
          <w:rStyle w:val="BodyTextChar"/>
        </w:rPr>
        <w:t>g</w:t>
      </w:r>
      <w:r>
        <w:rPr>
          <w:rStyle w:val="BodyTextChar"/>
        </w:rPr>
        <w:t xml:space="preserve">ion to be comparable with that of the LTE carrier. </w:t>
      </w:r>
      <w:r w:rsidR="0004287E">
        <w:rPr>
          <w:rStyle w:val="BodyTextChar"/>
        </w:rPr>
        <w:t>An NR cell</w:t>
      </w:r>
      <w:r w:rsidR="00102EB7">
        <w:rPr>
          <w:rStyle w:val="BodyTextChar"/>
        </w:rPr>
        <w:t xml:space="preserve"> </w:t>
      </w:r>
      <w:r w:rsidR="0004287E">
        <w:rPr>
          <w:rStyle w:val="BodyTextChar"/>
        </w:rPr>
        <w:t>at low frequency band can be deployed as a Primary cell for CA or DC to compensate the UL coverage for a UE.</w:t>
      </w:r>
    </w:p>
    <w:p w14:paraId="1611DD10" w14:textId="5BAC7E6A" w:rsidR="0004287E" w:rsidRDefault="00C8771E" w:rsidP="0004287E">
      <w:pPr>
        <w:pStyle w:val="Observation"/>
        <w:numPr>
          <w:ilvl w:val="0"/>
          <w:numId w:val="35"/>
        </w:numPr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2" w:name="_Toc503376679"/>
      <w:bookmarkStart w:id="3" w:name="_Toc503429732"/>
      <w:bookmarkStart w:id="4" w:name="_Toc503460877"/>
      <w:bookmarkStart w:id="5" w:name="_Toc505771114"/>
      <w:bookmarkStart w:id="6" w:name="_Toc506307362"/>
      <w:bookmarkStart w:id="7" w:name="_Toc506465982"/>
      <w:bookmarkStart w:id="8" w:name="_Toc506470892"/>
      <w:bookmarkStart w:id="9" w:name="_Toc506475915"/>
      <w:r>
        <w:rPr>
          <w:rFonts w:cs="Arial"/>
          <w:lang w:val="en-US"/>
        </w:rPr>
        <w:t xml:space="preserve">The </w:t>
      </w:r>
      <w:r w:rsidR="0004287E">
        <w:rPr>
          <w:rFonts w:cs="Arial"/>
          <w:lang w:val="en-US"/>
        </w:rPr>
        <w:t xml:space="preserve">support </w:t>
      </w:r>
      <w:r>
        <w:rPr>
          <w:rFonts w:cs="Arial"/>
          <w:lang w:val="en-US"/>
        </w:rPr>
        <w:t xml:space="preserve">of a </w:t>
      </w:r>
      <w:r w:rsidR="00273944">
        <w:rPr>
          <w:rStyle w:val="BodyTextChar"/>
        </w:rPr>
        <w:t xml:space="preserve">PHR for SUL PUSCH and SRS scenario </w:t>
      </w:r>
      <w:r w:rsidR="0004287E">
        <w:rPr>
          <w:rFonts w:cs="Arial"/>
          <w:lang w:val="en-US"/>
        </w:rPr>
        <w:t>only impact</w:t>
      </w:r>
      <w:r>
        <w:rPr>
          <w:rFonts w:cs="Arial"/>
          <w:lang w:val="en-US"/>
        </w:rPr>
        <w:t>s</w:t>
      </w:r>
      <w:r w:rsidR="0004287E">
        <w:rPr>
          <w:rFonts w:cs="Arial"/>
          <w:lang w:val="en-US"/>
        </w:rPr>
        <w:t xml:space="preserve"> Single Entry PHR MAC CE.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636183" w14:textId="4FE946C3" w:rsidR="0004287E" w:rsidRDefault="00AF104B" w:rsidP="0004287E">
      <w:pPr>
        <w:pStyle w:val="Observation"/>
        <w:numPr>
          <w:ilvl w:val="0"/>
          <w:numId w:val="35"/>
        </w:numPr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10" w:name="_Toc506307363"/>
      <w:bookmarkStart w:id="11" w:name="_Toc506465983"/>
      <w:bookmarkStart w:id="12" w:name="_Toc506470893"/>
      <w:bookmarkStart w:id="13" w:name="_Toc506475916"/>
      <w:r>
        <w:rPr>
          <w:rFonts w:cs="Arial"/>
          <w:lang w:val="en-US"/>
        </w:rPr>
        <w:t xml:space="preserve">There </w:t>
      </w:r>
      <w:r w:rsidR="0004287E">
        <w:rPr>
          <w:rFonts w:cs="Arial"/>
          <w:lang w:val="en-US"/>
        </w:rPr>
        <w:t>is no need to deploy an SUL carrier for an NR cell in CA or DC cases.</w:t>
      </w:r>
      <w:bookmarkEnd w:id="10"/>
      <w:bookmarkEnd w:id="11"/>
      <w:bookmarkEnd w:id="12"/>
      <w:bookmarkEnd w:id="13"/>
    </w:p>
    <w:p w14:paraId="106A2113" w14:textId="481A425C" w:rsidR="00F17BAB" w:rsidRPr="00B61C0F" w:rsidRDefault="00F17BAB" w:rsidP="00B61C0F">
      <w:pPr>
        <w:pStyle w:val="Heading2"/>
        <w:rPr>
          <w:rStyle w:val="BodyTextChar"/>
        </w:rPr>
      </w:pPr>
      <w:r w:rsidRPr="00B61C0F">
        <w:rPr>
          <w:rStyle w:val="BodyTextChar"/>
        </w:rPr>
        <w:t>7-bit Power headroom</w:t>
      </w:r>
    </w:p>
    <w:p w14:paraId="02A51815" w14:textId="77777777" w:rsidR="001F17BB" w:rsidRDefault="0023040E" w:rsidP="00B06FEF">
      <w:pPr>
        <w:pStyle w:val="BodyText"/>
        <w:rPr>
          <w:rStyle w:val="BodyTextChar"/>
        </w:rPr>
      </w:pPr>
      <w:r w:rsidRPr="00B06FEF">
        <w:rPr>
          <w:rStyle w:val="BodyTextChar"/>
        </w:rPr>
        <w:t xml:space="preserve">For </w:t>
      </w:r>
      <w:r w:rsidR="0004287E">
        <w:rPr>
          <w:rStyle w:val="BodyTextChar"/>
        </w:rPr>
        <w:t>the second issue on the change of PH size from 6 bits to 7 bits,</w:t>
      </w:r>
      <w:r w:rsidR="00F8220C">
        <w:t xml:space="preserve"> </w:t>
      </w:r>
      <w:r w:rsidR="00F8220C">
        <w:rPr>
          <w:rStyle w:val="BodyTextChar"/>
        </w:rPr>
        <w:t xml:space="preserve">it would impact both Single Entry PHR MAC CE and Multiple Entry PHR MAC CE. </w:t>
      </w:r>
      <w:r w:rsidR="001919BB">
        <w:rPr>
          <w:rStyle w:val="BodyTextChar"/>
        </w:rPr>
        <w:t>There are three reasons for this change.</w:t>
      </w:r>
    </w:p>
    <w:p w14:paraId="32EF26B5" w14:textId="77777777" w:rsidR="00664180" w:rsidRDefault="002A1F83" w:rsidP="001F17BB">
      <w:pPr>
        <w:pStyle w:val="B1"/>
      </w:pPr>
      <w:r>
        <w:rPr>
          <w:rStyle w:val="BodyTextChar"/>
        </w:rPr>
        <w:t>1.</w:t>
      </w:r>
      <w:r>
        <w:rPr>
          <w:rStyle w:val="BodyTextChar"/>
        </w:rPr>
        <w:tab/>
      </w:r>
      <w:r w:rsidR="00664180">
        <w:rPr>
          <w:rStyle w:val="BodyTextChar"/>
        </w:rPr>
        <w:t xml:space="preserve">An </w:t>
      </w:r>
      <w:r w:rsidR="00664180">
        <w:t>NR serving cell can be deployed at much higher frequency carriers where the propagation properties are much different compared that of the carriers at lower frequency regions.</w:t>
      </w:r>
    </w:p>
    <w:p w14:paraId="289BA822" w14:textId="4A97A0BD" w:rsidR="00664180" w:rsidRDefault="00664180" w:rsidP="001F17BB">
      <w:pPr>
        <w:pStyle w:val="B1"/>
      </w:pPr>
      <w:r>
        <w:rPr>
          <w:rStyle w:val="BodyTextChar"/>
        </w:rPr>
        <w:lastRenderedPageBreak/>
        <w:t>2.</w:t>
      </w:r>
      <w:r>
        <w:rPr>
          <w:rStyle w:val="BodyTextChar"/>
        </w:rPr>
        <w:tab/>
      </w:r>
      <w:r w:rsidR="008F5F6F">
        <w:rPr>
          <w:rStyle w:val="BodyTextChar"/>
        </w:rPr>
        <w:t xml:space="preserve">The way of estimating PH will </w:t>
      </w:r>
      <w:r>
        <w:t xml:space="preserve">likely </w:t>
      </w:r>
      <w:r w:rsidR="008F5F6F">
        <w:t xml:space="preserve">be </w:t>
      </w:r>
      <w:r>
        <w:t>different compared to</w:t>
      </w:r>
      <w:r w:rsidR="008F5F6F">
        <w:t xml:space="preserve"> the</w:t>
      </w:r>
      <w:r>
        <w:t xml:space="preserve"> LTE way of estimating the PH (e.g., based on Pcmax which in turn is based on EIRP at least for the frequency range FR2)</w:t>
      </w:r>
      <w:r w:rsidR="0003305A">
        <w:t>.</w:t>
      </w:r>
    </w:p>
    <w:p w14:paraId="379C36C7" w14:textId="2B0C566E" w:rsidR="00C42B3C" w:rsidRDefault="00C42B3C" w:rsidP="001F17BB">
      <w:pPr>
        <w:pStyle w:val="B1"/>
        <w:rPr>
          <w:rStyle w:val="BodyTextChar"/>
        </w:rPr>
      </w:pPr>
      <w:r>
        <w:rPr>
          <w:rStyle w:val="BodyTextChar"/>
        </w:rPr>
        <w:t>3.</w:t>
      </w:r>
      <w:r>
        <w:rPr>
          <w:rStyle w:val="BodyTextChar"/>
        </w:rPr>
        <w:tab/>
        <w:t>N</w:t>
      </w:r>
      <w:r>
        <w:t>ew UE power classes in NR which will allow to transmit up to a higher maximum transmission power level than in LTE</w:t>
      </w:r>
      <w:r>
        <w:rPr>
          <w:rStyle w:val="BodyTextChar"/>
        </w:rPr>
        <w:t>.</w:t>
      </w:r>
    </w:p>
    <w:p w14:paraId="5499483B" w14:textId="4B23DF2B" w:rsidR="0004287E" w:rsidRDefault="00F8220C" w:rsidP="00C42B3C">
      <w:pPr>
        <w:pStyle w:val="BodyText"/>
        <w:rPr>
          <w:rStyle w:val="BodyTextChar"/>
        </w:rPr>
      </w:pPr>
      <w:r>
        <w:rPr>
          <w:rStyle w:val="BodyTextChar"/>
        </w:rPr>
        <w:t>Meanwhile the size of Pc,max may be also increased from 6 bits to 7 bits.</w:t>
      </w:r>
    </w:p>
    <w:p w14:paraId="5310BEE8" w14:textId="74B7549F" w:rsidR="00F8220C" w:rsidRDefault="00363265" w:rsidP="00F8220C">
      <w:pPr>
        <w:pStyle w:val="Observation"/>
        <w:numPr>
          <w:ilvl w:val="0"/>
          <w:numId w:val="35"/>
        </w:numPr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14" w:name="_Toc506307364"/>
      <w:bookmarkStart w:id="15" w:name="_Toc506465984"/>
      <w:bookmarkStart w:id="16" w:name="_Toc506470894"/>
      <w:bookmarkStart w:id="17" w:name="_Toc506475917"/>
      <w:r>
        <w:rPr>
          <w:rFonts w:cs="Arial"/>
          <w:lang w:val="en-US"/>
        </w:rPr>
        <w:t xml:space="preserve">The need to increase </w:t>
      </w:r>
      <w:r w:rsidR="0002009F">
        <w:rPr>
          <w:rFonts w:cs="Arial"/>
          <w:lang w:val="en-US"/>
        </w:rPr>
        <w:t>PH from 6 to 7 bits</w:t>
      </w:r>
      <w:r w:rsidR="00F8220C">
        <w:rPr>
          <w:rFonts w:cs="Arial"/>
          <w:lang w:val="en-US"/>
        </w:rPr>
        <w:t xml:space="preserve"> impact</w:t>
      </w:r>
      <w:r w:rsidR="00AF104B">
        <w:rPr>
          <w:rFonts w:cs="Arial"/>
          <w:lang w:val="en-US"/>
        </w:rPr>
        <w:t>s</w:t>
      </w:r>
      <w:r w:rsidR="00F8220C">
        <w:rPr>
          <w:rFonts w:cs="Arial"/>
          <w:lang w:val="en-US"/>
        </w:rPr>
        <w:t xml:space="preserve"> both Single Entry PHR MAC CE and Multiple Entry PHR MAC CE.</w:t>
      </w:r>
      <w:bookmarkEnd w:id="14"/>
      <w:bookmarkEnd w:id="15"/>
      <w:bookmarkEnd w:id="16"/>
      <w:bookmarkEnd w:id="17"/>
    </w:p>
    <w:p w14:paraId="3ED0E72B" w14:textId="4645E7C0" w:rsidR="006B13F2" w:rsidRDefault="00AC315D" w:rsidP="00C03BD0">
      <w:pPr>
        <w:pStyle w:val="BodyText"/>
        <w:rPr>
          <w:rStyle w:val="BodyTextChar"/>
          <w:lang w:val="en-US"/>
        </w:rPr>
      </w:pPr>
      <w:r>
        <w:rPr>
          <w:rStyle w:val="BodyTextChar"/>
          <w:lang w:val="en-US"/>
        </w:rPr>
        <w:t>In order to address the potential impacts on PHR formats and tables,</w:t>
      </w:r>
      <w:r w:rsidR="006B13F2">
        <w:rPr>
          <w:rStyle w:val="BodyTextChar"/>
          <w:lang w:val="en-US"/>
        </w:rPr>
        <w:t xml:space="preserve"> </w:t>
      </w:r>
      <w:r w:rsidR="00EA0CE1">
        <w:rPr>
          <w:rStyle w:val="BodyTextChar"/>
          <w:lang w:val="en-US"/>
        </w:rPr>
        <w:t xml:space="preserve">RAN2 must </w:t>
      </w:r>
      <w:r w:rsidR="006B13F2">
        <w:rPr>
          <w:rStyle w:val="BodyTextChar"/>
          <w:lang w:val="en-US"/>
        </w:rPr>
        <w:t>define additional new PHR formats while keeping the current PHR MAC CEs</w:t>
      </w:r>
      <w:r w:rsidR="00C03BD0">
        <w:rPr>
          <w:rStyle w:val="BodyTextChar"/>
          <w:lang w:val="en-US"/>
        </w:rPr>
        <w:t xml:space="preserve"> unchanged</w:t>
      </w:r>
      <w:r w:rsidR="006B13F2">
        <w:rPr>
          <w:rStyle w:val="BodyTextChar"/>
          <w:lang w:val="en-US"/>
        </w:rPr>
        <w:t>.</w:t>
      </w:r>
      <w:r w:rsidR="00C03BD0">
        <w:rPr>
          <w:rStyle w:val="BodyTextChar"/>
          <w:lang w:val="en-US"/>
        </w:rPr>
        <w:t xml:space="preserve"> In such a manner, we </w:t>
      </w:r>
      <w:r w:rsidR="006B13F2">
        <w:rPr>
          <w:rStyle w:val="BodyTextChar"/>
          <w:lang w:val="en-US"/>
        </w:rPr>
        <w:t>consider both backward compatibility and future outlook. The UE would then keep two sets of PHR formats. The UE chooses the suitable PHR format</w:t>
      </w:r>
      <w:r w:rsidR="00587D4B">
        <w:rPr>
          <w:rStyle w:val="BodyTextChar"/>
          <w:lang w:val="en-US"/>
        </w:rPr>
        <w:t xml:space="preserve"> according to the carrier frequency or additional signaling sent by the network.</w:t>
      </w:r>
    </w:p>
    <w:p w14:paraId="63067848" w14:textId="32C734FF" w:rsidR="00C03BD0" w:rsidRDefault="00E7019A" w:rsidP="00C03BD0">
      <w:pPr>
        <w:pStyle w:val="BodyText"/>
        <w:rPr>
          <w:rStyle w:val="BodyTextChar"/>
          <w:lang w:val="en-US"/>
        </w:rPr>
      </w:pPr>
      <w:r>
        <w:rPr>
          <w:rStyle w:val="BodyTextChar"/>
          <w:lang w:val="en-US"/>
        </w:rPr>
        <w:t>I</w:t>
      </w:r>
      <w:r w:rsidR="004667FF">
        <w:rPr>
          <w:rStyle w:val="BodyTextChar"/>
          <w:lang w:val="en-US"/>
        </w:rPr>
        <w:t>t is more straightforward to design a new PHR MAC CE</w:t>
      </w:r>
      <w:r w:rsidR="00726B42">
        <w:rPr>
          <w:rStyle w:val="BodyTextChar"/>
          <w:lang w:val="en-US"/>
        </w:rPr>
        <w:t xml:space="preserve"> for single serving cell case</w:t>
      </w:r>
      <w:r w:rsidR="004667FF">
        <w:rPr>
          <w:rStyle w:val="BodyTextChar"/>
          <w:lang w:val="en-US"/>
        </w:rPr>
        <w:t xml:space="preserve"> complying with the need to report </w:t>
      </w:r>
      <w:r w:rsidR="00637336">
        <w:rPr>
          <w:rStyle w:val="BodyTextChar"/>
        </w:rPr>
        <w:t>PHR for SUL PUSCH and SRS scenario</w:t>
      </w:r>
      <w:r w:rsidR="00376340">
        <w:rPr>
          <w:rStyle w:val="BodyTextChar"/>
        </w:rPr>
        <w:t xml:space="preserve"> (e.g., the UE is able to report Type 1 PH and Type 3 PH for a serving cell with SUL carrier at the same time)</w:t>
      </w:r>
      <w:r w:rsidR="004667FF">
        <w:rPr>
          <w:rStyle w:val="BodyTextChar"/>
          <w:lang w:val="en-US"/>
        </w:rPr>
        <w:t xml:space="preserve">, and the need to support </w:t>
      </w:r>
      <w:r w:rsidR="00726B42">
        <w:rPr>
          <w:rStyle w:val="BodyTextChar"/>
          <w:lang w:val="en-US"/>
        </w:rPr>
        <w:t>the increased sizes for PH and also Pc,max.</w:t>
      </w:r>
    </w:p>
    <w:p w14:paraId="573804DA" w14:textId="77777777" w:rsidR="00726B42" w:rsidRDefault="00726B42" w:rsidP="00726B42">
      <w:pPr>
        <w:pStyle w:val="Proposal"/>
        <w:numPr>
          <w:ilvl w:val="0"/>
          <w:numId w:val="36"/>
        </w:numPr>
        <w:tabs>
          <w:tab w:val="clear" w:pos="1304"/>
          <w:tab w:val="num" w:pos="1843"/>
        </w:tabs>
        <w:ind w:left="1701" w:hanging="1701"/>
        <w:rPr>
          <w:rStyle w:val="BodyTextChar"/>
        </w:rPr>
      </w:pPr>
      <w:bookmarkStart w:id="18" w:name="_Toc506465985"/>
      <w:bookmarkStart w:id="19" w:name="_Toc506466049"/>
      <w:bookmarkStart w:id="20" w:name="_Toc506471028"/>
      <w:bookmarkStart w:id="21" w:name="_Toc506475918"/>
      <w:r>
        <w:rPr>
          <w:rStyle w:val="BodyTextChar"/>
        </w:rPr>
        <w:t>RAN2 defines an additional new PHR MAC CE for single serving cell case to comply with</w:t>
      </w:r>
      <w:bookmarkEnd w:id="18"/>
      <w:bookmarkEnd w:id="19"/>
      <w:bookmarkEnd w:id="20"/>
      <w:bookmarkEnd w:id="21"/>
    </w:p>
    <w:p w14:paraId="43EF18B4" w14:textId="07B99A90" w:rsidR="00726B42" w:rsidRDefault="00726B42" w:rsidP="003A1D0D">
      <w:pPr>
        <w:pStyle w:val="Proposal"/>
        <w:numPr>
          <w:ilvl w:val="0"/>
          <w:numId w:val="41"/>
        </w:numPr>
        <w:rPr>
          <w:rStyle w:val="BodyTextChar"/>
        </w:rPr>
      </w:pPr>
      <w:bookmarkStart w:id="22" w:name="_Toc506465986"/>
      <w:bookmarkStart w:id="23" w:name="_Toc506466050"/>
      <w:bookmarkStart w:id="24" w:name="_Toc506471029"/>
      <w:bookmarkStart w:id="25" w:name="_Toc506475919"/>
      <w:r>
        <w:rPr>
          <w:rStyle w:val="BodyTextChar"/>
        </w:rPr>
        <w:t xml:space="preserve">The need to report </w:t>
      </w:r>
      <w:r w:rsidR="00376340">
        <w:rPr>
          <w:rStyle w:val="BodyTextChar"/>
        </w:rPr>
        <w:t>PHR for SUL PUSCH and SRS scenario</w:t>
      </w:r>
      <w:r w:rsidR="00BC4F46">
        <w:rPr>
          <w:rStyle w:val="BodyTextChar"/>
        </w:rPr>
        <w:t xml:space="preserve"> (e.g., the UE is able to report Type 1 PH and Type 3 PH for a serving cell with SUL carrier at the same time)</w:t>
      </w:r>
      <w:bookmarkEnd w:id="22"/>
      <w:bookmarkEnd w:id="23"/>
      <w:bookmarkEnd w:id="24"/>
      <w:bookmarkEnd w:id="25"/>
    </w:p>
    <w:p w14:paraId="766B3178" w14:textId="1B401DE3" w:rsidR="00BC4F46" w:rsidRDefault="00BC4F46" w:rsidP="003A1D0D">
      <w:pPr>
        <w:pStyle w:val="Proposal"/>
        <w:numPr>
          <w:ilvl w:val="0"/>
          <w:numId w:val="41"/>
        </w:numPr>
        <w:rPr>
          <w:rStyle w:val="BodyTextChar"/>
        </w:rPr>
      </w:pPr>
      <w:bookmarkStart w:id="26" w:name="_Toc506465987"/>
      <w:bookmarkStart w:id="27" w:name="_Toc506466051"/>
      <w:bookmarkStart w:id="28" w:name="_Toc506471030"/>
      <w:bookmarkStart w:id="29" w:name="_Toc506475920"/>
      <w:r>
        <w:rPr>
          <w:rStyle w:val="BodyTextChar"/>
        </w:rPr>
        <w:t xml:space="preserve">The need to support the increased sizes for PH (and </w:t>
      </w:r>
      <w:r w:rsidR="00975968">
        <w:rPr>
          <w:rStyle w:val="BodyTextChar"/>
        </w:rPr>
        <w:t xml:space="preserve">potentially </w:t>
      </w:r>
      <w:r>
        <w:rPr>
          <w:rStyle w:val="BodyTextChar"/>
        </w:rPr>
        <w:t>Pc,max</w:t>
      </w:r>
      <w:r w:rsidR="00975968">
        <w:rPr>
          <w:rStyle w:val="BodyTextChar"/>
        </w:rPr>
        <w:t>, pending RAN4 progress</w:t>
      </w:r>
      <w:r>
        <w:rPr>
          <w:rStyle w:val="BodyTextChar"/>
        </w:rPr>
        <w:t>)</w:t>
      </w:r>
      <w:bookmarkEnd w:id="26"/>
      <w:bookmarkEnd w:id="27"/>
      <w:bookmarkEnd w:id="28"/>
      <w:bookmarkEnd w:id="29"/>
    </w:p>
    <w:p w14:paraId="330CE882" w14:textId="45C4882B" w:rsidR="00344489" w:rsidRPr="002038EF" w:rsidRDefault="00BF372A" w:rsidP="001B4798">
      <w:pPr>
        <w:pStyle w:val="BodyText"/>
        <w:rPr>
          <w:rFonts w:cs="Arial"/>
        </w:rPr>
      </w:pPr>
      <w:bookmarkStart w:id="30" w:name="_Toc506465988"/>
      <w:r w:rsidRPr="002038EF">
        <w:rPr>
          <w:rFonts w:cs="Arial"/>
        </w:rPr>
        <w:t>It is more complex for the design of new PHR MAC CEs for DC and CA.</w:t>
      </w:r>
      <w:bookmarkEnd w:id="30"/>
      <w:r w:rsidRPr="002038EF">
        <w:rPr>
          <w:rFonts w:cs="Arial"/>
        </w:rPr>
        <w:t xml:space="preserve"> </w:t>
      </w:r>
      <w:bookmarkStart w:id="31" w:name="_Toc506465989"/>
      <w:r w:rsidR="00344489" w:rsidRPr="002038EF">
        <w:t xml:space="preserve">For NR DC and NR CA, the new PHR </w:t>
      </w:r>
      <w:r w:rsidR="00664163" w:rsidRPr="002038EF">
        <w:rPr>
          <w:rFonts w:cs="Arial"/>
        </w:rPr>
        <w:t xml:space="preserve">MAC </w:t>
      </w:r>
      <w:r w:rsidR="00344489" w:rsidRPr="002038EF">
        <w:rPr>
          <w:rFonts w:cs="Arial"/>
        </w:rPr>
        <w:t xml:space="preserve">CE can be designed complying </w:t>
      </w:r>
      <w:r w:rsidR="009E6180">
        <w:rPr>
          <w:rFonts w:cs="Arial"/>
        </w:rPr>
        <w:t xml:space="preserve">with </w:t>
      </w:r>
      <w:r w:rsidR="00344489" w:rsidRPr="002038EF">
        <w:rPr>
          <w:rFonts w:cs="Arial"/>
        </w:rPr>
        <w:t xml:space="preserve">the need to </w:t>
      </w:r>
      <w:r w:rsidR="00664163" w:rsidRPr="002038EF">
        <w:rPr>
          <w:rFonts w:cs="Arial"/>
        </w:rPr>
        <w:t>support the increased sizes for PH</w:t>
      </w:r>
      <w:bookmarkEnd w:id="31"/>
      <w:r w:rsidR="00994E60">
        <w:rPr>
          <w:rFonts w:cs="Arial"/>
        </w:rPr>
        <w:t xml:space="preserve"> field.</w:t>
      </w:r>
    </w:p>
    <w:p w14:paraId="1D50813F" w14:textId="263304F4" w:rsidR="00975968" w:rsidRPr="002038EF" w:rsidRDefault="00664163" w:rsidP="00975968">
      <w:pPr>
        <w:pStyle w:val="BodyText"/>
        <w:rPr>
          <w:rFonts w:cs="Arial"/>
        </w:rPr>
      </w:pPr>
      <w:bookmarkStart w:id="32" w:name="_Toc506465990"/>
      <w:r w:rsidRPr="002038EF">
        <w:t>For LTE-NR DC or NR-LTE DC, the new PHR MAC CE need to support both the old size of PH field (i.e., 6 bits) and the new size of PH field (i.e., 7 bits</w:t>
      </w:r>
      <w:bookmarkEnd w:id="32"/>
      <w:r w:rsidRPr="002038EF">
        <w:t>)</w:t>
      </w:r>
      <w:r w:rsidR="00C944AE">
        <w:t>.</w:t>
      </w:r>
      <w:r w:rsidRPr="002038EF">
        <w:t xml:space="preserve"> </w:t>
      </w:r>
      <w:bookmarkStart w:id="33" w:name="_Toc503376684"/>
      <w:bookmarkStart w:id="34" w:name="_Toc503429735"/>
      <w:bookmarkStart w:id="35" w:name="_Toc503460879"/>
      <w:bookmarkStart w:id="36" w:name="_Toc505771117"/>
      <w:bookmarkStart w:id="37" w:name="_Toc506307370"/>
      <w:bookmarkStart w:id="38" w:name="_Toc506465991"/>
      <w:bookmarkStart w:id="39" w:name="_Toc506466052"/>
      <w:bookmarkStart w:id="40" w:name="_Toc506471031"/>
    </w:p>
    <w:p w14:paraId="510AEC16" w14:textId="64F9F00A" w:rsidR="007349B8" w:rsidRPr="00732E1A" w:rsidRDefault="00E37B08" w:rsidP="00975968">
      <w:pPr>
        <w:pStyle w:val="Proposal"/>
      </w:pPr>
      <w:bookmarkStart w:id="41" w:name="_Toc506475921"/>
      <w:r>
        <w:rPr>
          <w:rStyle w:val="BodyTextChar"/>
        </w:rPr>
        <w:t xml:space="preserve">RAN2 defines additional new PHR MAC CEs </w:t>
      </w:r>
      <w:r w:rsidR="00664163">
        <w:rPr>
          <w:rStyle w:val="BodyTextChar"/>
        </w:rPr>
        <w:t>for DC and CA</w:t>
      </w:r>
      <w:r w:rsidR="00270C11">
        <w:rPr>
          <w:rStyle w:val="BodyTextChar"/>
        </w:rPr>
        <w:t xml:space="preserve"> to comply with the increased size for PH </w:t>
      </w:r>
      <w:r w:rsidR="00975968">
        <w:rPr>
          <w:rStyle w:val="BodyTextChar"/>
        </w:rPr>
        <w:t>(and potentially Pc,max, pending RAN4 progress)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1EB6CF5" w14:textId="0F6F9DAF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3440EAC8" w14:textId="4B3A1B7D" w:rsidR="009705A9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C1ED5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9705A9">
        <w:t xml:space="preserve">make the following observations and </w:t>
      </w:r>
      <w:r w:rsidRPr="00CE0424">
        <w:t>propose the following:</w:t>
      </w:r>
    </w:p>
    <w:p w14:paraId="6AB56C32" w14:textId="77777777" w:rsidR="0013785B" w:rsidRPr="0013785B" w:rsidRDefault="009705A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13785B" w:rsidRPr="00472295">
        <w:rPr>
          <w:rFonts w:cs="Arial"/>
        </w:rPr>
        <w:t>Observation 1</w:t>
      </w:r>
      <w:r w:rsidR="0013785B" w:rsidRPr="0013785B">
        <w:rPr>
          <w:rFonts w:asciiTheme="minorHAnsi" w:eastAsiaTheme="minorEastAsia" w:hAnsiTheme="minorHAnsi" w:cstheme="minorBidi"/>
          <w:b w:val="0"/>
          <w:sz w:val="22"/>
        </w:rPr>
        <w:tab/>
      </w:r>
      <w:r w:rsidR="0013785B" w:rsidRPr="00472295">
        <w:rPr>
          <w:rFonts w:cs="Arial"/>
        </w:rPr>
        <w:t xml:space="preserve">The support of a </w:t>
      </w:r>
      <w:r w:rsidR="0013785B">
        <w:t xml:space="preserve">PHR for SUL PUSCH and SRS scenario </w:t>
      </w:r>
      <w:r w:rsidR="0013785B" w:rsidRPr="00472295">
        <w:rPr>
          <w:rFonts w:cs="Arial"/>
        </w:rPr>
        <w:t>only impacts Single Entry PHR MAC CE.</w:t>
      </w:r>
    </w:p>
    <w:p w14:paraId="4D049DF8" w14:textId="77777777" w:rsidR="0013785B" w:rsidRPr="0013785B" w:rsidRDefault="0013785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72295">
        <w:rPr>
          <w:rFonts w:cs="Arial"/>
        </w:rPr>
        <w:t>Observation 2</w:t>
      </w:r>
      <w:r w:rsidRPr="0013785B">
        <w:rPr>
          <w:rFonts w:asciiTheme="minorHAnsi" w:eastAsiaTheme="minorEastAsia" w:hAnsiTheme="minorHAnsi" w:cstheme="minorBidi"/>
          <w:b w:val="0"/>
          <w:sz w:val="22"/>
        </w:rPr>
        <w:tab/>
      </w:r>
      <w:r w:rsidRPr="00472295">
        <w:rPr>
          <w:rFonts w:cs="Arial"/>
        </w:rPr>
        <w:t>There is no need to deploy an SUL carrier for an NR cell in CA or DC cases.</w:t>
      </w:r>
    </w:p>
    <w:p w14:paraId="452D0AD6" w14:textId="77777777" w:rsidR="0013785B" w:rsidRPr="0013785B" w:rsidRDefault="0013785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72295">
        <w:rPr>
          <w:rFonts w:cs="Arial"/>
        </w:rPr>
        <w:t>Observation 3</w:t>
      </w:r>
      <w:r w:rsidRPr="0013785B">
        <w:rPr>
          <w:rFonts w:asciiTheme="minorHAnsi" w:eastAsiaTheme="minorEastAsia" w:hAnsiTheme="minorHAnsi" w:cstheme="minorBidi"/>
          <w:b w:val="0"/>
          <w:sz w:val="22"/>
        </w:rPr>
        <w:tab/>
      </w:r>
      <w:r w:rsidRPr="00472295">
        <w:rPr>
          <w:rFonts w:cs="Arial"/>
        </w:rPr>
        <w:t>The need to increase PH from 6 to 7 bits impacts both Single Entry PHR MAC CE and Multiple Entry PHR MAC CE.</w:t>
      </w:r>
    </w:p>
    <w:p w14:paraId="036D4772" w14:textId="77777777" w:rsidR="0013785B" w:rsidRDefault="009705A9">
      <w:pPr>
        <w:pStyle w:val="TOC1"/>
      </w:pPr>
      <w:r>
        <w:rPr>
          <w:b w:val="0"/>
          <w:bCs/>
        </w:rPr>
        <w:fldChar w:fldCharType="end"/>
      </w:r>
      <w:r w:rsidR="008E065E">
        <w:rPr>
          <w:b w:val="0"/>
          <w:bCs/>
        </w:rPr>
        <w:fldChar w:fldCharType="begin"/>
      </w:r>
      <w:r w:rsidR="005B06D4">
        <w:rPr>
          <w:bCs/>
        </w:rPr>
        <w:instrText xml:space="preserve"> TOC \f \n \p " " \t "Proposal</w:instrText>
      </w:r>
      <w:r w:rsidR="008E065E">
        <w:rPr>
          <w:bCs/>
        </w:rPr>
        <w:instrText xml:space="preserve">" </w:instrText>
      </w:r>
      <w:r w:rsidR="008E065E">
        <w:rPr>
          <w:b w:val="0"/>
          <w:bCs/>
        </w:rPr>
        <w:fldChar w:fldCharType="separate"/>
      </w:r>
    </w:p>
    <w:p w14:paraId="125A7FE3" w14:textId="77777777" w:rsidR="0013785B" w:rsidRPr="0013785B" w:rsidRDefault="0013785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13785B">
        <w:rPr>
          <w:rFonts w:asciiTheme="minorHAnsi" w:eastAsiaTheme="minorEastAsia" w:hAnsiTheme="minorHAnsi" w:cstheme="minorBidi"/>
          <w:b w:val="0"/>
          <w:sz w:val="22"/>
        </w:rPr>
        <w:tab/>
      </w:r>
      <w:r>
        <w:t>RAN2 defines an additional new PHR MAC CE for single serving cell case to comply with</w:t>
      </w:r>
    </w:p>
    <w:p w14:paraId="34E8E608" w14:textId="77777777" w:rsidR="0013785B" w:rsidRPr="0013785B" w:rsidRDefault="0013785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1)</w:t>
      </w:r>
      <w:r w:rsidRPr="0013785B">
        <w:rPr>
          <w:rFonts w:asciiTheme="minorHAnsi" w:eastAsiaTheme="minorEastAsia" w:hAnsiTheme="minorHAnsi" w:cstheme="minorBidi"/>
          <w:b w:val="0"/>
          <w:sz w:val="22"/>
        </w:rPr>
        <w:tab/>
      </w:r>
      <w:r>
        <w:t>The need to report PHR for SUL PUSCH and SRS scenario (e.g., the UE is able to report Type 1 PH and Type 3 PH for a serving cell with SUL carrier at the same time)</w:t>
      </w:r>
    </w:p>
    <w:p w14:paraId="65CD8E15" w14:textId="77777777" w:rsidR="0013785B" w:rsidRPr="0013785B" w:rsidRDefault="0013785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2)</w:t>
      </w:r>
      <w:r w:rsidRPr="0013785B">
        <w:rPr>
          <w:rFonts w:asciiTheme="minorHAnsi" w:eastAsiaTheme="minorEastAsia" w:hAnsiTheme="minorHAnsi" w:cstheme="minorBidi"/>
          <w:b w:val="0"/>
          <w:sz w:val="22"/>
        </w:rPr>
        <w:tab/>
      </w:r>
      <w:r>
        <w:t>The need to support the increased sizes for PH (and potentially Pc,max, pending RAN4 progress)</w:t>
      </w:r>
    </w:p>
    <w:p w14:paraId="19D098EB" w14:textId="77777777" w:rsidR="0013785B" w:rsidRPr="0013785B" w:rsidRDefault="0013785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13785B">
        <w:rPr>
          <w:rFonts w:asciiTheme="minorHAnsi" w:eastAsiaTheme="minorEastAsia" w:hAnsiTheme="minorHAnsi" w:cstheme="minorBidi"/>
          <w:b w:val="0"/>
          <w:sz w:val="22"/>
        </w:rPr>
        <w:tab/>
      </w:r>
      <w:r>
        <w:t>RAN2 defines additional new PHR MAC CEs for DC and CA to comply with the increased size for PH (and potentially Pc,max, pending RAN4 progress)</w:t>
      </w:r>
    </w:p>
    <w:p w14:paraId="6A9B0059" w14:textId="2CF9AF98" w:rsidR="00C97E18" w:rsidRPr="00B957A0" w:rsidRDefault="008E065E" w:rsidP="00B957A0">
      <w:pPr>
        <w:rPr>
          <w:b/>
          <w:bCs/>
        </w:rPr>
      </w:pPr>
      <w:r>
        <w:rPr>
          <w:b/>
          <w:bCs/>
        </w:rPr>
        <w:fldChar w:fldCharType="end"/>
      </w:r>
      <w:bookmarkStart w:id="42" w:name="_In-sequence_SDU_delivery"/>
      <w:bookmarkStart w:id="43" w:name="_Ref174151459"/>
      <w:bookmarkStart w:id="44" w:name="_Ref189809556"/>
      <w:bookmarkEnd w:id="42"/>
      <w:bookmarkEnd w:id="43"/>
      <w:bookmarkEnd w:id="44"/>
    </w:p>
    <w:sectPr w:rsidR="00C97E18" w:rsidRPr="00B957A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EF374" w14:textId="77777777" w:rsidR="00B04D7C" w:rsidRDefault="00B04D7C">
      <w:r>
        <w:separator/>
      </w:r>
    </w:p>
  </w:endnote>
  <w:endnote w:type="continuationSeparator" w:id="0">
    <w:p w14:paraId="49EEA7B5" w14:textId="77777777" w:rsidR="00B04D7C" w:rsidRDefault="00B04D7C">
      <w:r>
        <w:continuationSeparator/>
      </w:r>
    </w:p>
  </w:endnote>
  <w:endnote w:type="continuationNotice" w:id="1">
    <w:p w14:paraId="3F6A9FF5" w14:textId="77777777" w:rsidR="00B04D7C" w:rsidRDefault="00B04D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250C13" w:rsidRDefault="00250C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250C13" w:rsidRDefault="00250C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250C13" w:rsidRDefault="00250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BF59B" w14:textId="77777777" w:rsidR="00B04D7C" w:rsidRDefault="00B04D7C">
      <w:r>
        <w:separator/>
      </w:r>
    </w:p>
  </w:footnote>
  <w:footnote w:type="continuationSeparator" w:id="0">
    <w:p w14:paraId="1054A50E" w14:textId="77777777" w:rsidR="00B04D7C" w:rsidRDefault="00B04D7C">
      <w:r>
        <w:continuationSeparator/>
      </w:r>
    </w:p>
  </w:footnote>
  <w:footnote w:type="continuationNotice" w:id="1">
    <w:p w14:paraId="0C67769E" w14:textId="77777777" w:rsidR="00B04D7C" w:rsidRDefault="00B04D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250C13" w:rsidRDefault="00250C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250C13" w:rsidRDefault="00250C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250C13" w:rsidRDefault="00250C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70007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7563B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84038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11171"/>
    <w:multiLevelType w:val="hybridMultilevel"/>
    <w:tmpl w:val="C0E6DBAE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00AC2"/>
    <w:multiLevelType w:val="hybridMultilevel"/>
    <w:tmpl w:val="BC2EBBE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E5F05"/>
    <w:multiLevelType w:val="hybridMultilevel"/>
    <w:tmpl w:val="9E7EEEFA"/>
    <w:lvl w:ilvl="0" w:tplc="BEECEB2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D0497"/>
    <w:multiLevelType w:val="hybridMultilevel"/>
    <w:tmpl w:val="00122BC4"/>
    <w:lvl w:ilvl="0" w:tplc="A8844B9C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781" w:hanging="360"/>
      </w:pPr>
    </w:lvl>
    <w:lvl w:ilvl="2" w:tplc="041D001B" w:tentative="1">
      <w:start w:val="1"/>
      <w:numFmt w:val="lowerRoman"/>
      <w:lvlText w:val="%3."/>
      <w:lvlJc w:val="right"/>
      <w:pPr>
        <w:ind w:left="3501" w:hanging="180"/>
      </w:pPr>
    </w:lvl>
    <w:lvl w:ilvl="3" w:tplc="041D000F" w:tentative="1">
      <w:start w:val="1"/>
      <w:numFmt w:val="decimal"/>
      <w:lvlText w:val="%4."/>
      <w:lvlJc w:val="left"/>
      <w:pPr>
        <w:ind w:left="4221" w:hanging="360"/>
      </w:pPr>
    </w:lvl>
    <w:lvl w:ilvl="4" w:tplc="041D0019" w:tentative="1">
      <w:start w:val="1"/>
      <w:numFmt w:val="lowerLetter"/>
      <w:lvlText w:val="%5."/>
      <w:lvlJc w:val="left"/>
      <w:pPr>
        <w:ind w:left="4941" w:hanging="360"/>
      </w:pPr>
    </w:lvl>
    <w:lvl w:ilvl="5" w:tplc="041D001B" w:tentative="1">
      <w:start w:val="1"/>
      <w:numFmt w:val="lowerRoman"/>
      <w:lvlText w:val="%6."/>
      <w:lvlJc w:val="right"/>
      <w:pPr>
        <w:ind w:left="5661" w:hanging="180"/>
      </w:pPr>
    </w:lvl>
    <w:lvl w:ilvl="6" w:tplc="041D000F" w:tentative="1">
      <w:start w:val="1"/>
      <w:numFmt w:val="decimal"/>
      <w:lvlText w:val="%7."/>
      <w:lvlJc w:val="left"/>
      <w:pPr>
        <w:ind w:left="6381" w:hanging="360"/>
      </w:pPr>
    </w:lvl>
    <w:lvl w:ilvl="7" w:tplc="041D0019" w:tentative="1">
      <w:start w:val="1"/>
      <w:numFmt w:val="lowerLetter"/>
      <w:lvlText w:val="%8."/>
      <w:lvlJc w:val="left"/>
      <w:pPr>
        <w:ind w:left="7101" w:hanging="360"/>
      </w:pPr>
    </w:lvl>
    <w:lvl w:ilvl="8" w:tplc="041D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02063A"/>
    <w:multiLevelType w:val="hybridMultilevel"/>
    <w:tmpl w:val="A21EDC8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9760DD"/>
    <w:multiLevelType w:val="hybridMultilevel"/>
    <w:tmpl w:val="9D3ECF84"/>
    <w:lvl w:ilvl="0" w:tplc="215081A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46ED5"/>
    <w:multiLevelType w:val="hybridMultilevel"/>
    <w:tmpl w:val="6B4E24F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21BC0"/>
    <w:multiLevelType w:val="hybridMultilevel"/>
    <w:tmpl w:val="F7F408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9B62E82"/>
    <w:multiLevelType w:val="hybridMultilevel"/>
    <w:tmpl w:val="B17A0840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1BF0AFF"/>
    <w:multiLevelType w:val="hybridMultilevel"/>
    <w:tmpl w:val="F82421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87402"/>
    <w:multiLevelType w:val="hybridMultilevel"/>
    <w:tmpl w:val="63E81D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1"/>
  </w:num>
  <w:num w:numId="4">
    <w:abstractNumId w:val="23"/>
  </w:num>
  <w:num w:numId="5">
    <w:abstractNumId w:val="18"/>
  </w:num>
  <w:num w:numId="6">
    <w:abstractNumId w:val="24"/>
  </w:num>
  <w:num w:numId="7">
    <w:abstractNumId w:val="29"/>
  </w:num>
  <w:num w:numId="8">
    <w:abstractNumId w:val="20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33"/>
  </w:num>
  <w:num w:numId="16">
    <w:abstractNumId w:val="16"/>
  </w:num>
  <w:num w:numId="17">
    <w:abstractNumId w:val="35"/>
  </w:num>
  <w:num w:numId="18">
    <w:abstractNumId w:val="11"/>
  </w:num>
  <w:num w:numId="19">
    <w:abstractNumId w:val="10"/>
  </w:num>
  <w:num w:numId="20">
    <w:abstractNumId w:val="8"/>
  </w:num>
  <w:num w:numId="21">
    <w:abstractNumId w:val="13"/>
  </w:num>
  <w:num w:numId="22">
    <w:abstractNumId w:val="9"/>
  </w:num>
  <w:num w:numId="23">
    <w:abstractNumId w:val="26"/>
  </w:num>
  <w:num w:numId="24">
    <w:abstractNumId w:val="34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0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38"/>
  </w:num>
  <w:num w:numId="33">
    <w:abstractNumId w:val="36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22"/>
  </w:num>
  <w:num w:numId="39">
    <w:abstractNumId w:val="37"/>
  </w:num>
  <w:num w:numId="40">
    <w:abstractNumId w:val="25"/>
  </w:num>
  <w:num w:numId="41">
    <w:abstractNumId w:val="19"/>
  </w:num>
  <w:num w:numId="42">
    <w:abstractNumId w:val="32"/>
  </w:num>
  <w:num w:numId="4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61C"/>
    <w:rsid w:val="00007CDC"/>
    <w:rsid w:val="00011B28"/>
    <w:rsid w:val="000134E3"/>
    <w:rsid w:val="00015D15"/>
    <w:rsid w:val="00016F4C"/>
    <w:rsid w:val="0002009F"/>
    <w:rsid w:val="0002564D"/>
    <w:rsid w:val="00025ECA"/>
    <w:rsid w:val="000261AF"/>
    <w:rsid w:val="000305A9"/>
    <w:rsid w:val="000325B8"/>
    <w:rsid w:val="0003305A"/>
    <w:rsid w:val="00034C15"/>
    <w:rsid w:val="00036BA1"/>
    <w:rsid w:val="00041298"/>
    <w:rsid w:val="00041CE5"/>
    <w:rsid w:val="000422E2"/>
    <w:rsid w:val="0004287E"/>
    <w:rsid w:val="00042B50"/>
    <w:rsid w:val="00042F22"/>
    <w:rsid w:val="000444EF"/>
    <w:rsid w:val="00052A07"/>
    <w:rsid w:val="000534E3"/>
    <w:rsid w:val="0005606A"/>
    <w:rsid w:val="0005631A"/>
    <w:rsid w:val="00057117"/>
    <w:rsid w:val="000616E7"/>
    <w:rsid w:val="0006487E"/>
    <w:rsid w:val="00065E1A"/>
    <w:rsid w:val="000725C4"/>
    <w:rsid w:val="00077E5F"/>
    <w:rsid w:val="00080240"/>
    <w:rsid w:val="0008036A"/>
    <w:rsid w:val="00081AE6"/>
    <w:rsid w:val="0008302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EA2"/>
    <w:rsid w:val="000A1B7B"/>
    <w:rsid w:val="000A56F2"/>
    <w:rsid w:val="000A589F"/>
    <w:rsid w:val="000A6DD7"/>
    <w:rsid w:val="000B1D9E"/>
    <w:rsid w:val="000B2719"/>
    <w:rsid w:val="000B3A8F"/>
    <w:rsid w:val="000B4AB9"/>
    <w:rsid w:val="000B564A"/>
    <w:rsid w:val="000B58C3"/>
    <w:rsid w:val="000B61E9"/>
    <w:rsid w:val="000B6EA7"/>
    <w:rsid w:val="000C165A"/>
    <w:rsid w:val="000C2E19"/>
    <w:rsid w:val="000C71DD"/>
    <w:rsid w:val="000D0D07"/>
    <w:rsid w:val="000D1FD4"/>
    <w:rsid w:val="000D4797"/>
    <w:rsid w:val="000E0527"/>
    <w:rsid w:val="000E13DA"/>
    <w:rsid w:val="000E1E92"/>
    <w:rsid w:val="000E606A"/>
    <w:rsid w:val="000E75AB"/>
    <w:rsid w:val="000F06D6"/>
    <w:rsid w:val="000F0EB1"/>
    <w:rsid w:val="000F1106"/>
    <w:rsid w:val="000F398F"/>
    <w:rsid w:val="000F3BE9"/>
    <w:rsid w:val="000F3F6C"/>
    <w:rsid w:val="000F5E49"/>
    <w:rsid w:val="000F6DF3"/>
    <w:rsid w:val="001005FF"/>
    <w:rsid w:val="00102EB7"/>
    <w:rsid w:val="00105EA9"/>
    <w:rsid w:val="001062FB"/>
    <w:rsid w:val="001063E6"/>
    <w:rsid w:val="0010726D"/>
    <w:rsid w:val="00113CF4"/>
    <w:rsid w:val="001153EA"/>
    <w:rsid w:val="00115643"/>
    <w:rsid w:val="00116765"/>
    <w:rsid w:val="001219F5"/>
    <w:rsid w:val="00121A20"/>
    <w:rsid w:val="0012377F"/>
    <w:rsid w:val="00124314"/>
    <w:rsid w:val="00125606"/>
    <w:rsid w:val="00125A7D"/>
    <w:rsid w:val="00126B4A"/>
    <w:rsid w:val="00130276"/>
    <w:rsid w:val="00130E8D"/>
    <w:rsid w:val="00132FD0"/>
    <w:rsid w:val="001344C0"/>
    <w:rsid w:val="001346FA"/>
    <w:rsid w:val="0013474C"/>
    <w:rsid w:val="00135252"/>
    <w:rsid w:val="0013785B"/>
    <w:rsid w:val="00137AB5"/>
    <w:rsid w:val="00137F0B"/>
    <w:rsid w:val="001416F5"/>
    <w:rsid w:val="00142F90"/>
    <w:rsid w:val="00147771"/>
    <w:rsid w:val="00151E23"/>
    <w:rsid w:val="001526E0"/>
    <w:rsid w:val="001551B5"/>
    <w:rsid w:val="001659C1"/>
    <w:rsid w:val="00173A8E"/>
    <w:rsid w:val="001752AC"/>
    <w:rsid w:val="00177795"/>
    <w:rsid w:val="0018143F"/>
    <w:rsid w:val="00190AC1"/>
    <w:rsid w:val="001919BB"/>
    <w:rsid w:val="0019341A"/>
    <w:rsid w:val="00196E24"/>
    <w:rsid w:val="00196FBC"/>
    <w:rsid w:val="00197DF9"/>
    <w:rsid w:val="001A1987"/>
    <w:rsid w:val="001A2564"/>
    <w:rsid w:val="001A32F6"/>
    <w:rsid w:val="001A6173"/>
    <w:rsid w:val="001A6CBA"/>
    <w:rsid w:val="001B0D97"/>
    <w:rsid w:val="001B4798"/>
    <w:rsid w:val="001B5A5D"/>
    <w:rsid w:val="001C1CE5"/>
    <w:rsid w:val="001C3D2A"/>
    <w:rsid w:val="001C5C31"/>
    <w:rsid w:val="001D51BA"/>
    <w:rsid w:val="001D6342"/>
    <w:rsid w:val="001D6D53"/>
    <w:rsid w:val="001E58E2"/>
    <w:rsid w:val="001E7AED"/>
    <w:rsid w:val="001F17BB"/>
    <w:rsid w:val="001F1C05"/>
    <w:rsid w:val="001F3916"/>
    <w:rsid w:val="001F4AE6"/>
    <w:rsid w:val="001F54C5"/>
    <w:rsid w:val="001F662C"/>
    <w:rsid w:val="001F7074"/>
    <w:rsid w:val="001F7294"/>
    <w:rsid w:val="00200490"/>
    <w:rsid w:val="002004F2"/>
    <w:rsid w:val="00201358"/>
    <w:rsid w:val="00201F3A"/>
    <w:rsid w:val="002038EF"/>
    <w:rsid w:val="00203F96"/>
    <w:rsid w:val="0020605A"/>
    <w:rsid w:val="002069B2"/>
    <w:rsid w:val="00207FA3"/>
    <w:rsid w:val="00214DA8"/>
    <w:rsid w:val="00215423"/>
    <w:rsid w:val="002154A7"/>
    <w:rsid w:val="002158FA"/>
    <w:rsid w:val="00220600"/>
    <w:rsid w:val="002224DB"/>
    <w:rsid w:val="0022366A"/>
    <w:rsid w:val="00223FCB"/>
    <w:rsid w:val="002252C3"/>
    <w:rsid w:val="00225C54"/>
    <w:rsid w:val="0023040E"/>
    <w:rsid w:val="00230765"/>
    <w:rsid w:val="002319E4"/>
    <w:rsid w:val="00235632"/>
    <w:rsid w:val="00235872"/>
    <w:rsid w:val="00241559"/>
    <w:rsid w:val="002435B3"/>
    <w:rsid w:val="002458EB"/>
    <w:rsid w:val="002500C8"/>
    <w:rsid w:val="00250C13"/>
    <w:rsid w:val="002526A8"/>
    <w:rsid w:val="00256492"/>
    <w:rsid w:val="00257543"/>
    <w:rsid w:val="002612B9"/>
    <w:rsid w:val="002617E7"/>
    <w:rsid w:val="002640C8"/>
    <w:rsid w:val="00264228"/>
    <w:rsid w:val="00264334"/>
    <w:rsid w:val="0026473E"/>
    <w:rsid w:val="00266214"/>
    <w:rsid w:val="00267C83"/>
    <w:rsid w:val="00270C11"/>
    <w:rsid w:val="0027144F"/>
    <w:rsid w:val="00271F3A"/>
    <w:rsid w:val="002725A0"/>
    <w:rsid w:val="00273278"/>
    <w:rsid w:val="002737F4"/>
    <w:rsid w:val="00273944"/>
    <w:rsid w:val="00273DBF"/>
    <w:rsid w:val="00280166"/>
    <w:rsid w:val="002805F5"/>
    <w:rsid w:val="00280751"/>
    <w:rsid w:val="0028077B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F83"/>
    <w:rsid w:val="002A2869"/>
    <w:rsid w:val="002B04FB"/>
    <w:rsid w:val="002B0AC3"/>
    <w:rsid w:val="002B1AC5"/>
    <w:rsid w:val="002B24D6"/>
    <w:rsid w:val="002B462D"/>
    <w:rsid w:val="002C41E6"/>
    <w:rsid w:val="002C627F"/>
    <w:rsid w:val="002D071A"/>
    <w:rsid w:val="002D34B2"/>
    <w:rsid w:val="002D7637"/>
    <w:rsid w:val="002E17F2"/>
    <w:rsid w:val="002E7CAE"/>
    <w:rsid w:val="002F06C2"/>
    <w:rsid w:val="002F1DDF"/>
    <w:rsid w:val="002F2771"/>
    <w:rsid w:val="002F37A9"/>
    <w:rsid w:val="002F4141"/>
    <w:rsid w:val="00301747"/>
    <w:rsid w:val="00301CE6"/>
    <w:rsid w:val="0030256B"/>
    <w:rsid w:val="00303013"/>
    <w:rsid w:val="00303716"/>
    <w:rsid w:val="0030501F"/>
    <w:rsid w:val="00307220"/>
    <w:rsid w:val="00307BA1"/>
    <w:rsid w:val="00311702"/>
    <w:rsid w:val="00311E82"/>
    <w:rsid w:val="00313501"/>
    <w:rsid w:val="00313FD6"/>
    <w:rsid w:val="003143BD"/>
    <w:rsid w:val="00317086"/>
    <w:rsid w:val="003203ED"/>
    <w:rsid w:val="00322C9F"/>
    <w:rsid w:val="00322F42"/>
    <w:rsid w:val="00324D23"/>
    <w:rsid w:val="00331751"/>
    <w:rsid w:val="00332AB4"/>
    <w:rsid w:val="00332DEE"/>
    <w:rsid w:val="00334579"/>
    <w:rsid w:val="00335858"/>
    <w:rsid w:val="00335E32"/>
    <w:rsid w:val="00336BDA"/>
    <w:rsid w:val="00342BD7"/>
    <w:rsid w:val="00343A07"/>
    <w:rsid w:val="00344489"/>
    <w:rsid w:val="00344F9D"/>
    <w:rsid w:val="00346DB5"/>
    <w:rsid w:val="003477B1"/>
    <w:rsid w:val="0035115B"/>
    <w:rsid w:val="00352685"/>
    <w:rsid w:val="0035491B"/>
    <w:rsid w:val="00357380"/>
    <w:rsid w:val="00357F49"/>
    <w:rsid w:val="003602D9"/>
    <w:rsid w:val="003604CE"/>
    <w:rsid w:val="00363265"/>
    <w:rsid w:val="00363D69"/>
    <w:rsid w:val="00370E47"/>
    <w:rsid w:val="003742AC"/>
    <w:rsid w:val="00376340"/>
    <w:rsid w:val="00377CE1"/>
    <w:rsid w:val="00384DEA"/>
    <w:rsid w:val="00385BF0"/>
    <w:rsid w:val="00386D0F"/>
    <w:rsid w:val="0039101B"/>
    <w:rsid w:val="003939FF"/>
    <w:rsid w:val="003A1D0D"/>
    <w:rsid w:val="003A2223"/>
    <w:rsid w:val="003A2A0F"/>
    <w:rsid w:val="003A3E71"/>
    <w:rsid w:val="003A45A1"/>
    <w:rsid w:val="003A5B0A"/>
    <w:rsid w:val="003A6BAC"/>
    <w:rsid w:val="003A7EF3"/>
    <w:rsid w:val="003B159C"/>
    <w:rsid w:val="003B1828"/>
    <w:rsid w:val="003B369F"/>
    <w:rsid w:val="003B36A3"/>
    <w:rsid w:val="003B460B"/>
    <w:rsid w:val="003B7FE5"/>
    <w:rsid w:val="003C11C8"/>
    <w:rsid w:val="003C2702"/>
    <w:rsid w:val="003C3D72"/>
    <w:rsid w:val="003C6D2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E96"/>
    <w:rsid w:val="003F6BBE"/>
    <w:rsid w:val="003F70E1"/>
    <w:rsid w:val="004000E8"/>
    <w:rsid w:val="00400757"/>
    <w:rsid w:val="00402479"/>
    <w:rsid w:val="00402E2B"/>
    <w:rsid w:val="0040512B"/>
    <w:rsid w:val="00405CA5"/>
    <w:rsid w:val="00407CD3"/>
    <w:rsid w:val="00407D73"/>
    <w:rsid w:val="00410134"/>
    <w:rsid w:val="00410B72"/>
    <w:rsid w:val="00410F18"/>
    <w:rsid w:val="00411667"/>
    <w:rsid w:val="0041263E"/>
    <w:rsid w:val="00413AAC"/>
    <w:rsid w:val="004178C5"/>
    <w:rsid w:val="00421105"/>
    <w:rsid w:val="00422D28"/>
    <w:rsid w:val="004237AA"/>
    <w:rsid w:val="00423C9A"/>
    <w:rsid w:val="004242F4"/>
    <w:rsid w:val="00427248"/>
    <w:rsid w:val="00437447"/>
    <w:rsid w:val="004415AC"/>
    <w:rsid w:val="00441A92"/>
    <w:rsid w:val="0044494F"/>
    <w:rsid w:val="00444F56"/>
    <w:rsid w:val="00446488"/>
    <w:rsid w:val="004517AA"/>
    <w:rsid w:val="00452CAC"/>
    <w:rsid w:val="00457565"/>
    <w:rsid w:val="00457B71"/>
    <w:rsid w:val="004667FF"/>
    <w:rsid w:val="004669E2"/>
    <w:rsid w:val="00466F9B"/>
    <w:rsid w:val="00470C31"/>
    <w:rsid w:val="004734D0"/>
    <w:rsid w:val="0047556B"/>
    <w:rsid w:val="00477768"/>
    <w:rsid w:val="00477EDE"/>
    <w:rsid w:val="004811C7"/>
    <w:rsid w:val="00492BC5"/>
    <w:rsid w:val="00495C03"/>
    <w:rsid w:val="004964F1"/>
    <w:rsid w:val="004A16BC"/>
    <w:rsid w:val="004A2B94"/>
    <w:rsid w:val="004A2FF6"/>
    <w:rsid w:val="004A75F3"/>
    <w:rsid w:val="004B45D0"/>
    <w:rsid w:val="004B486C"/>
    <w:rsid w:val="004B4E6E"/>
    <w:rsid w:val="004B7C0C"/>
    <w:rsid w:val="004C2DB9"/>
    <w:rsid w:val="004C33BB"/>
    <w:rsid w:val="004C3898"/>
    <w:rsid w:val="004C38B2"/>
    <w:rsid w:val="004C3DDB"/>
    <w:rsid w:val="004D313B"/>
    <w:rsid w:val="004D36B1"/>
    <w:rsid w:val="004D7EBD"/>
    <w:rsid w:val="004E00E1"/>
    <w:rsid w:val="004E09F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34A"/>
    <w:rsid w:val="00500CE5"/>
    <w:rsid w:val="0050179F"/>
    <w:rsid w:val="00506557"/>
    <w:rsid w:val="0050677A"/>
    <w:rsid w:val="005108D8"/>
    <w:rsid w:val="0051165C"/>
    <w:rsid w:val="005116F9"/>
    <w:rsid w:val="005153A7"/>
    <w:rsid w:val="00515E01"/>
    <w:rsid w:val="005219CF"/>
    <w:rsid w:val="00521FE6"/>
    <w:rsid w:val="00524EE8"/>
    <w:rsid w:val="00534B59"/>
    <w:rsid w:val="00536759"/>
    <w:rsid w:val="00537A87"/>
    <w:rsid w:val="00537C62"/>
    <w:rsid w:val="005411D6"/>
    <w:rsid w:val="00542420"/>
    <w:rsid w:val="00544AA4"/>
    <w:rsid w:val="00546970"/>
    <w:rsid w:val="0055354F"/>
    <w:rsid w:val="00554E19"/>
    <w:rsid w:val="00560143"/>
    <w:rsid w:val="0056121F"/>
    <w:rsid w:val="005660F3"/>
    <w:rsid w:val="00572013"/>
    <w:rsid w:val="00572505"/>
    <w:rsid w:val="00574E8D"/>
    <w:rsid w:val="00576E35"/>
    <w:rsid w:val="00582809"/>
    <w:rsid w:val="00583C1D"/>
    <w:rsid w:val="00583F06"/>
    <w:rsid w:val="0058798C"/>
    <w:rsid w:val="00587C10"/>
    <w:rsid w:val="00587D4B"/>
    <w:rsid w:val="005900FA"/>
    <w:rsid w:val="005935A4"/>
    <w:rsid w:val="005948C2"/>
    <w:rsid w:val="00595DCA"/>
    <w:rsid w:val="00595F11"/>
    <w:rsid w:val="0059779B"/>
    <w:rsid w:val="005A209A"/>
    <w:rsid w:val="005A3C01"/>
    <w:rsid w:val="005A662D"/>
    <w:rsid w:val="005B06D4"/>
    <w:rsid w:val="005B2127"/>
    <w:rsid w:val="005B3027"/>
    <w:rsid w:val="005B35D7"/>
    <w:rsid w:val="005B392A"/>
    <w:rsid w:val="005B3AA3"/>
    <w:rsid w:val="005B591A"/>
    <w:rsid w:val="005B6F83"/>
    <w:rsid w:val="005C74FB"/>
    <w:rsid w:val="005D1602"/>
    <w:rsid w:val="005D292A"/>
    <w:rsid w:val="005E2704"/>
    <w:rsid w:val="005E385F"/>
    <w:rsid w:val="005E5B81"/>
    <w:rsid w:val="005E7C66"/>
    <w:rsid w:val="005F2CB1"/>
    <w:rsid w:val="005F3025"/>
    <w:rsid w:val="005F352D"/>
    <w:rsid w:val="005F360F"/>
    <w:rsid w:val="005F618C"/>
    <w:rsid w:val="005F70BD"/>
    <w:rsid w:val="0060283C"/>
    <w:rsid w:val="00604F14"/>
    <w:rsid w:val="00611B83"/>
    <w:rsid w:val="00613257"/>
    <w:rsid w:val="00615E98"/>
    <w:rsid w:val="00620A71"/>
    <w:rsid w:val="00620D80"/>
    <w:rsid w:val="006234A6"/>
    <w:rsid w:val="00624CC8"/>
    <w:rsid w:val="00627190"/>
    <w:rsid w:val="00630001"/>
    <w:rsid w:val="006311B3"/>
    <w:rsid w:val="00631CA0"/>
    <w:rsid w:val="00631EA0"/>
    <w:rsid w:val="0063284C"/>
    <w:rsid w:val="006356A9"/>
    <w:rsid w:val="00636398"/>
    <w:rsid w:val="006368D3"/>
    <w:rsid w:val="00637336"/>
    <w:rsid w:val="006377EC"/>
    <w:rsid w:val="0064151F"/>
    <w:rsid w:val="00641533"/>
    <w:rsid w:val="00641AE9"/>
    <w:rsid w:val="0064208D"/>
    <w:rsid w:val="00643475"/>
    <w:rsid w:val="0064396A"/>
    <w:rsid w:val="0064624E"/>
    <w:rsid w:val="0064736C"/>
    <w:rsid w:val="00650AB9"/>
    <w:rsid w:val="00652805"/>
    <w:rsid w:val="006528E2"/>
    <w:rsid w:val="0065343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163"/>
    <w:rsid w:val="00664180"/>
    <w:rsid w:val="006655EE"/>
    <w:rsid w:val="006677F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9AD"/>
    <w:rsid w:val="00681003"/>
    <w:rsid w:val="006817C9"/>
    <w:rsid w:val="00683ECE"/>
    <w:rsid w:val="006914C4"/>
    <w:rsid w:val="00695FC2"/>
    <w:rsid w:val="00696949"/>
    <w:rsid w:val="00697052"/>
    <w:rsid w:val="006A46FB"/>
    <w:rsid w:val="006A5E28"/>
    <w:rsid w:val="006A697B"/>
    <w:rsid w:val="006A6C98"/>
    <w:rsid w:val="006A7AFF"/>
    <w:rsid w:val="006B13F2"/>
    <w:rsid w:val="006B1816"/>
    <w:rsid w:val="006B1C16"/>
    <w:rsid w:val="006B2099"/>
    <w:rsid w:val="006B50CF"/>
    <w:rsid w:val="006C03B8"/>
    <w:rsid w:val="006C09BA"/>
    <w:rsid w:val="006C398B"/>
    <w:rsid w:val="006C5EC9"/>
    <w:rsid w:val="006C6059"/>
    <w:rsid w:val="006C7522"/>
    <w:rsid w:val="006D026F"/>
    <w:rsid w:val="006D56DE"/>
    <w:rsid w:val="006D6F08"/>
    <w:rsid w:val="006E062C"/>
    <w:rsid w:val="006E22D8"/>
    <w:rsid w:val="006E28B7"/>
    <w:rsid w:val="006E3310"/>
    <w:rsid w:val="006E3485"/>
    <w:rsid w:val="006E4E39"/>
    <w:rsid w:val="006E565E"/>
    <w:rsid w:val="006E6488"/>
    <w:rsid w:val="006E673D"/>
    <w:rsid w:val="006E7D3B"/>
    <w:rsid w:val="006F1B70"/>
    <w:rsid w:val="006F341D"/>
    <w:rsid w:val="006F3CDE"/>
    <w:rsid w:val="006F58D4"/>
    <w:rsid w:val="0070346E"/>
    <w:rsid w:val="00703F6A"/>
    <w:rsid w:val="00704EDB"/>
    <w:rsid w:val="0070574E"/>
    <w:rsid w:val="00706101"/>
    <w:rsid w:val="00707072"/>
    <w:rsid w:val="007072AC"/>
    <w:rsid w:val="00707D61"/>
    <w:rsid w:val="007105BB"/>
    <w:rsid w:val="007119FD"/>
    <w:rsid w:val="00712287"/>
    <w:rsid w:val="00712772"/>
    <w:rsid w:val="007148D3"/>
    <w:rsid w:val="00715B9A"/>
    <w:rsid w:val="00726B42"/>
    <w:rsid w:val="00726EA6"/>
    <w:rsid w:val="00727208"/>
    <w:rsid w:val="00727680"/>
    <w:rsid w:val="0073204F"/>
    <w:rsid w:val="00732E1A"/>
    <w:rsid w:val="007348B1"/>
    <w:rsid w:val="007349B8"/>
    <w:rsid w:val="007362A6"/>
    <w:rsid w:val="00736D7D"/>
    <w:rsid w:val="00740E58"/>
    <w:rsid w:val="007445A0"/>
    <w:rsid w:val="00744DB3"/>
    <w:rsid w:val="0074524B"/>
    <w:rsid w:val="0074558C"/>
    <w:rsid w:val="00747D8B"/>
    <w:rsid w:val="00750F39"/>
    <w:rsid w:val="00751228"/>
    <w:rsid w:val="00751FE3"/>
    <w:rsid w:val="007536C1"/>
    <w:rsid w:val="00754251"/>
    <w:rsid w:val="007571E1"/>
    <w:rsid w:val="007604B2"/>
    <w:rsid w:val="007638A9"/>
    <w:rsid w:val="00763EAD"/>
    <w:rsid w:val="007647E7"/>
    <w:rsid w:val="00765281"/>
    <w:rsid w:val="00766BAD"/>
    <w:rsid w:val="00766CD6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7F2E"/>
    <w:rsid w:val="007A1464"/>
    <w:rsid w:val="007A1CB3"/>
    <w:rsid w:val="007A306F"/>
    <w:rsid w:val="007A43A6"/>
    <w:rsid w:val="007A58A6"/>
    <w:rsid w:val="007A6BF3"/>
    <w:rsid w:val="007B3D2D"/>
    <w:rsid w:val="007B50AE"/>
    <w:rsid w:val="007B51DF"/>
    <w:rsid w:val="007C05DD"/>
    <w:rsid w:val="007C1BE1"/>
    <w:rsid w:val="007C1ED5"/>
    <w:rsid w:val="007C3D18"/>
    <w:rsid w:val="007C60BF"/>
    <w:rsid w:val="007C6A07"/>
    <w:rsid w:val="007C75A1"/>
    <w:rsid w:val="007C77A5"/>
    <w:rsid w:val="007D04E5"/>
    <w:rsid w:val="007D0C00"/>
    <w:rsid w:val="007D35AC"/>
    <w:rsid w:val="007D5901"/>
    <w:rsid w:val="007D7526"/>
    <w:rsid w:val="007D75E7"/>
    <w:rsid w:val="007E4610"/>
    <w:rsid w:val="007E4715"/>
    <w:rsid w:val="007E505B"/>
    <w:rsid w:val="007E7091"/>
    <w:rsid w:val="007F23A9"/>
    <w:rsid w:val="007F3750"/>
    <w:rsid w:val="00802303"/>
    <w:rsid w:val="008034CF"/>
    <w:rsid w:val="00803FAE"/>
    <w:rsid w:val="00804482"/>
    <w:rsid w:val="0080605F"/>
    <w:rsid w:val="00806CE6"/>
    <w:rsid w:val="00807786"/>
    <w:rsid w:val="00811FCB"/>
    <w:rsid w:val="008122F8"/>
    <w:rsid w:val="008158D6"/>
    <w:rsid w:val="00815ED4"/>
    <w:rsid w:val="00817196"/>
    <w:rsid w:val="008235DB"/>
    <w:rsid w:val="00824AB4"/>
    <w:rsid w:val="00825C42"/>
    <w:rsid w:val="00825D25"/>
    <w:rsid w:val="00827D6F"/>
    <w:rsid w:val="0083031E"/>
    <w:rsid w:val="0083299B"/>
    <w:rsid w:val="008376AC"/>
    <w:rsid w:val="00840752"/>
    <w:rsid w:val="0084124A"/>
    <w:rsid w:val="0084391E"/>
    <w:rsid w:val="008444E8"/>
    <w:rsid w:val="00844E80"/>
    <w:rsid w:val="00846FE7"/>
    <w:rsid w:val="00854F97"/>
    <w:rsid w:val="00856911"/>
    <w:rsid w:val="00857E14"/>
    <w:rsid w:val="008677FD"/>
    <w:rsid w:val="008706D4"/>
    <w:rsid w:val="00870F8A"/>
    <w:rsid w:val="008719A4"/>
    <w:rsid w:val="00871D23"/>
    <w:rsid w:val="00872E44"/>
    <w:rsid w:val="00874312"/>
    <w:rsid w:val="0087437C"/>
    <w:rsid w:val="00875CD7"/>
    <w:rsid w:val="00876B4D"/>
    <w:rsid w:val="00877F18"/>
    <w:rsid w:val="00882A51"/>
    <w:rsid w:val="00887824"/>
    <w:rsid w:val="00890042"/>
    <w:rsid w:val="008925E0"/>
    <w:rsid w:val="00892B70"/>
    <w:rsid w:val="00894A88"/>
    <w:rsid w:val="00895386"/>
    <w:rsid w:val="00897258"/>
    <w:rsid w:val="008A21FF"/>
    <w:rsid w:val="008A2389"/>
    <w:rsid w:val="008A2CE2"/>
    <w:rsid w:val="008A30AC"/>
    <w:rsid w:val="008A44B8"/>
    <w:rsid w:val="008A51A8"/>
    <w:rsid w:val="008A54C7"/>
    <w:rsid w:val="008A77D8"/>
    <w:rsid w:val="008B0483"/>
    <w:rsid w:val="008B120C"/>
    <w:rsid w:val="008B387E"/>
    <w:rsid w:val="008B51A0"/>
    <w:rsid w:val="008B592A"/>
    <w:rsid w:val="008B767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69A8"/>
    <w:rsid w:val="008E7710"/>
    <w:rsid w:val="008E7751"/>
    <w:rsid w:val="008E7E93"/>
    <w:rsid w:val="008F11C6"/>
    <w:rsid w:val="008F1EAB"/>
    <w:rsid w:val="008F33DC"/>
    <w:rsid w:val="008F477F"/>
    <w:rsid w:val="008F588B"/>
    <w:rsid w:val="008F5F6F"/>
    <w:rsid w:val="00902350"/>
    <w:rsid w:val="0090336B"/>
    <w:rsid w:val="009053AA"/>
    <w:rsid w:val="00906939"/>
    <w:rsid w:val="00910B7D"/>
    <w:rsid w:val="00910FD2"/>
    <w:rsid w:val="00911DFB"/>
    <w:rsid w:val="009131D8"/>
    <w:rsid w:val="009136CB"/>
    <w:rsid w:val="009139D9"/>
    <w:rsid w:val="0091455B"/>
    <w:rsid w:val="00914AD8"/>
    <w:rsid w:val="00914DB8"/>
    <w:rsid w:val="00916079"/>
    <w:rsid w:val="00917092"/>
    <w:rsid w:val="00917CE9"/>
    <w:rsid w:val="00920BF2"/>
    <w:rsid w:val="009214B4"/>
    <w:rsid w:val="00921821"/>
    <w:rsid w:val="00922010"/>
    <w:rsid w:val="00922F07"/>
    <w:rsid w:val="00926D2A"/>
    <w:rsid w:val="00930085"/>
    <w:rsid w:val="00930C80"/>
    <w:rsid w:val="00931BD9"/>
    <w:rsid w:val="0093249F"/>
    <w:rsid w:val="00934FC4"/>
    <w:rsid w:val="009368F3"/>
    <w:rsid w:val="00940F43"/>
    <w:rsid w:val="00941570"/>
    <w:rsid w:val="00941636"/>
    <w:rsid w:val="00943742"/>
    <w:rsid w:val="00945C05"/>
    <w:rsid w:val="00946945"/>
    <w:rsid w:val="00947713"/>
    <w:rsid w:val="009477FE"/>
    <w:rsid w:val="00950DE7"/>
    <w:rsid w:val="00951A88"/>
    <w:rsid w:val="00953920"/>
    <w:rsid w:val="00953D47"/>
    <w:rsid w:val="00954404"/>
    <w:rsid w:val="0095681E"/>
    <w:rsid w:val="009572D4"/>
    <w:rsid w:val="00961921"/>
    <w:rsid w:val="0096430A"/>
    <w:rsid w:val="0096554A"/>
    <w:rsid w:val="0096554B"/>
    <w:rsid w:val="0096584A"/>
    <w:rsid w:val="009705A9"/>
    <w:rsid w:val="00971F08"/>
    <w:rsid w:val="0097304E"/>
    <w:rsid w:val="009730B0"/>
    <w:rsid w:val="00975968"/>
    <w:rsid w:val="0097603D"/>
    <w:rsid w:val="00976949"/>
    <w:rsid w:val="00977107"/>
    <w:rsid w:val="00980477"/>
    <w:rsid w:val="0098382E"/>
    <w:rsid w:val="00985253"/>
    <w:rsid w:val="009853B3"/>
    <w:rsid w:val="00990490"/>
    <w:rsid w:val="00990630"/>
    <w:rsid w:val="00991761"/>
    <w:rsid w:val="00994C19"/>
    <w:rsid w:val="00994DCA"/>
    <w:rsid w:val="00994E60"/>
    <w:rsid w:val="009960EC"/>
    <w:rsid w:val="009970DD"/>
    <w:rsid w:val="009A0FBA"/>
    <w:rsid w:val="009A1601"/>
    <w:rsid w:val="009A462D"/>
    <w:rsid w:val="009A5CBA"/>
    <w:rsid w:val="009B0DEC"/>
    <w:rsid w:val="009B1F30"/>
    <w:rsid w:val="009B3AC2"/>
    <w:rsid w:val="009B4DF4"/>
    <w:rsid w:val="009B5079"/>
    <w:rsid w:val="009B564E"/>
    <w:rsid w:val="009B7E87"/>
    <w:rsid w:val="009C403E"/>
    <w:rsid w:val="009C6957"/>
    <w:rsid w:val="009D3213"/>
    <w:rsid w:val="009D4FF0"/>
    <w:rsid w:val="009D703C"/>
    <w:rsid w:val="009D718F"/>
    <w:rsid w:val="009E068F"/>
    <w:rsid w:val="009E14E0"/>
    <w:rsid w:val="009E35DB"/>
    <w:rsid w:val="009E47A3"/>
    <w:rsid w:val="009E5411"/>
    <w:rsid w:val="009E5DE0"/>
    <w:rsid w:val="009E6180"/>
    <w:rsid w:val="009F08F3"/>
    <w:rsid w:val="009F3070"/>
    <w:rsid w:val="009F344F"/>
    <w:rsid w:val="009F4B02"/>
    <w:rsid w:val="009F561F"/>
    <w:rsid w:val="00A024AC"/>
    <w:rsid w:val="00A0390A"/>
    <w:rsid w:val="00A048A8"/>
    <w:rsid w:val="00A04F49"/>
    <w:rsid w:val="00A1238E"/>
    <w:rsid w:val="00A13E54"/>
    <w:rsid w:val="00A17F63"/>
    <w:rsid w:val="00A2052C"/>
    <w:rsid w:val="00A2193B"/>
    <w:rsid w:val="00A2236A"/>
    <w:rsid w:val="00A22E4E"/>
    <w:rsid w:val="00A2351A"/>
    <w:rsid w:val="00A264A9"/>
    <w:rsid w:val="00A27785"/>
    <w:rsid w:val="00A27CDC"/>
    <w:rsid w:val="00A30187"/>
    <w:rsid w:val="00A33FBB"/>
    <w:rsid w:val="00A3448A"/>
    <w:rsid w:val="00A36297"/>
    <w:rsid w:val="00A36BCC"/>
    <w:rsid w:val="00A4055E"/>
    <w:rsid w:val="00A41E2B"/>
    <w:rsid w:val="00A45B74"/>
    <w:rsid w:val="00A45FE3"/>
    <w:rsid w:val="00A52E1D"/>
    <w:rsid w:val="00A56123"/>
    <w:rsid w:val="00A61499"/>
    <w:rsid w:val="00A62A77"/>
    <w:rsid w:val="00A63483"/>
    <w:rsid w:val="00A655BB"/>
    <w:rsid w:val="00A65680"/>
    <w:rsid w:val="00A657D7"/>
    <w:rsid w:val="00A660AC"/>
    <w:rsid w:val="00A66F55"/>
    <w:rsid w:val="00A67E6C"/>
    <w:rsid w:val="00A71B99"/>
    <w:rsid w:val="00A71C06"/>
    <w:rsid w:val="00A72571"/>
    <w:rsid w:val="00A72CBC"/>
    <w:rsid w:val="00A739D0"/>
    <w:rsid w:val="00A74F91"/>
    <w:rsid w:val="00A761D4"/>
    <w:rsid w:val="00A77EC4"/>
    <w:rsid w:val="00A81B96"/>
    <w:rsid w:val="00A8593C"/>
    <w:rsid w:val="00A92879"/>
    <w:rsid w:val="00A9442A"/>
    <w:rsid w:val="00A968B8"/>
    <w:rsid w:val="00AA016F"/>
    <w:rsid w:val="00AA1ED6"/>
    <w:rsid w:val="00AA51D6"/>
    <w:rsid w:val="00AA71AD"/>
    <w:rsid w:val="00AB0BC8"/>
    <w:rsid w:val="00AB0C36"/>
    <w:rsid w:val="00AB11CA"/>
    <w:rsid w:val="00AB14D9"/>
    <w:rsid w:val="00AB4AB8"/>
    <w:rsid w:val="00AB655E"/>
    <w:rsid w:val="00AB7C2B"/>
    <w:rsid w:val="00AC007F"/>
    <w:rsid w:val="00AC0FA9"/>
    <w:rsid w:val="00AC2ECD"/>
    <w:rsid w:val="00AC3119"/>
    <w:rsid w:val="00AC315D"/>
    <w:rsid w:val="00AC49FB"/>
    <w:rsid w:val="00AC5A10"/>
    <w:rsid w:val="00AC63DA"/>
    <w:rsid w:val="00AC7331"/>
    <w:rsid w:val="00AD031A"/>
    <w:rsid w:val="00AD0AA3"/>
    <w:rsid w:val="00AD3D1B"/>
    <w:rsid w:val="00AD3F94"/>
    <w:rsid w:val="00AD4A5A"/>
    <w:rsid w:val="00AE143B"/>
    <w:rsid w:val="00AE1E7A"/>
    <w:rsid w:val="00AE27AC"/>
    <w:rsid w:val="00AE31D6"/>
    <w:rsid w:val="00AE3743"/>
    <w:rsid w:val="00AE40E0"/>
    <w:rsid w:val="00AE4DBA"/>
    <w:rsid w:val="00AE4F07"/>
    <w:rsid w:val="00AE5DA5"/>
    <w:rsid w:val="00AF104B"/>
    <w:rsid w:val="00AF1C5D"/>
    <w:rsid w:val="00AF3D86"/>
    <w:rsid w:val="00AF42D7"/>
    <w:rsid w:val="00B006FE"/>
    <w:rsid w:val="00B007CB"/>
    <w:rsid w:val="00B02AA9"/>
    <w:rsid w:val="00B02FA3"/>
    <w:rsid w:val="00B04D7C"/>
    <w:rsid w:val="00B05084"/>
    <w:rsid w:val="00B06FEF"/>
    <w:rsid w:val="00B1019F"/>
    <w:rsid w:val="00B10C8D"/>
    <w:rsid w:val="00B1180C"/>
    <w:rsid w:val="00B157F9"/>
    <w:rsid w:val="00B20256"/>
    <w:rsid w:val="00B20D09"/>
    <w:rsid w:val="00B2763F"/>
    <w:rsid w:val="00B27AAC"/>
    <w:rsid w:val="00B30929"/>
    <w:rsid w:val="00B321EA"/>
    <w:rsid w:val="00B372AA"/>
    <w:rsid w:val="00B40445"/>
    <w:rsid w:val="00B41888"/>
    <w:rsid w:val="00B43136"/>
    <w:rsid w:val="00B43978"/>
    <w:rsid w:val="00B456A8"/>
    <w:rsid w:val="00B45A52"/>
    <w:rsid w:val="00B46175"/>
    <w:rsid w:val="00B50A7A"/>
    <w:rsid w:val="00B614BB"/>
    <w:rsid w:val="00B6188F"/>
    <w:rsid w:val="00B61C0F"/>
    <w:rsid w:val="00B65976"/>
    <w:rsid w:val="00B664C7"/>
    <w:rsid w:val="00B739F6"/>
    <w:rsid w:val="00B77A21"/>
    <w:rsid w:val="00B81A6C"/>
    <w:rsid w:val="00B84380"/>
    <w:rsid w:val="00B84B84"/>
    <w:rsid w:val="00B85DE5"/>
    <w:rsid w:val="00B90F73"/>
    <w:rsid w:val="00B93B59"/>
    <w:rsid w:val="00B9406A"/>
    <w:rsid w:val="00B957A0"/>
    <w:rsid w:val="00B97D10"/>
    <w:rsid w:val="00BA2280"/>
    <w:rsid w:val="00BA2A08"/>
    <w:rsid w:val="00BA4644"/>
    <w:rsid w:val="00BA56D2"/>
    <w:rsid w:val="00BA76E0"/>
    <w:rsid w:val="00BB18B0"/>
    <w:rsid w:val="00BB2A25"/>
    <w:rsid w:val="00BB51E9"/>
    <w:rsid w:val="00BC0FDC"/>
    <w:rsid w:val="00BC3053"/>
    <w:rsid w:val="00BC4D2E"/>
    <w:rsid w:val="00BC4F46"/>
    <w:rsid w:val="00BD48AC"/>
    <w:rsid w:val="00BD5F1A"/>
    <w:rsid w:val="00BE1234"/>
    <w:rsid w:val="00BE1591"/>
    <w:rsid w:val="00BE2FA6"/>
    <w:rsid w:val="00BE333F"/>
    <w:rsid w:val="00BE521C"/>
    <w:rsid w:val="00BE7406"/>
    <w:rsid w:val="00BE7603"/>
    <w:rsid w:val="00BF01AF"/>
    <w:rsid w:val="00BF147F"/>
    <w:rsid w:val="00BF3279"/>
    <w:rsid w:val="00BF372A"/>
    <w:rsid w:val="00BF74C7"/>
    <w:rsid w:val="00C015F1"/>
    <w:rsid w:val="00C01F33"/>
    <w:rsid w:val="00C02CC6"/>
    <w:rsid w:val="00C03BD0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982"/>
    <w:rsid w:val="00C20E2A"/>
    <w:rsid w:val="00C24345"/>
    <w:rsid w:val="00C246C1"/>
    <w:rsid w:val="00C25B3A"/>
    <w:rsid w:val="00C27530"/>
    <w:rsid w:val="00C279B5"/>
    <w:rsid w:val="00C27C45"/>
    <w:rsid w:val="00C346F7"/>
    <w:rsid w:val="00C3719D"/>
    <w:rsid w:val="00C42B3C"/>
    <w:rsid w:val="00C54995"/>
    <w:rsid w:val="00C54D41"/>
    <w:rsid w:val="00C602BE"/>
    <w:rsid w:val="00C60783"/>
    <w:rsid w:val="00C64672"/>
    <w:rsid w:val="00C70697"/>
    <w:rsid w:val="00C72EF4"/>
    <w:rsid w:val="00C75D2F"/>
    <w:rsid w:val="00C767BE"/>
    <w:rsid w:val="00C76E3C"/>
    <w:rsid w:val="00C77F74"/>
    <w:rsid w:val="00C81568"/>
    <w:rsid w:val="00C83AA5"/>
    <w:rsid w:val="00C8771E"/>
    <w:rsid w:val="00C9027A"/>
    <w:rsid w:val="00C9068E"/>
    <w:rsid w:val="00C90C65"/>
    <w:rsid w:val="00C92A30"/>
    <w:rsid w:val="00C93C4B"/>
    <w:rsid w:val="00C944AB"/>
    <w:rsid w:val="00C944AE"/>
    <w:rsid w:val="00C94BAE"/>
    <w:rsid w:val="00C95B40"/>
    <w:rsid w:val="00C97E18"/>
    <w:rsid w:val="00CA1ED8"/>
    <w:rsid w:val="00CA248C"/>
    <w:rsid w:val="00CB12DC"/>
    <w:rsid w:val="00CB1F63"/>
    <w:rsid w:val="00CB4A88"/>
    <w:rsid w:val="00CB57DE"/>
    <w:rsid w:val="00CB7170"/>
    <w:rsid w:val="00CC040E"/>
    <w:rsid w:val="00CC111F"/>
    <w:rsid w:val="00CC2011"/>
    <w:rsid w:val="00CC328F"/>
    <w:rsid w:val="00CC3EA0"/>
    <w:rsid w:val="00CC4BFA"/>
    <w:rsid w:val="00CC7B45"/>
    <w:rsid w:val="00CD0C01"/>
    <w:rsid w:val="00CD1188"/>
    <w:rsid w:val="00CD2959"/>
    <w:rsid w:val="00CD2ED1"/>
    <w:rsid w:val="00CD337B"/>
    <w:rsid w:val="00CD5E2D"/>
    <w:rsid w:val="00CD752C"/>
    <w:rsid w:val="00CE0424"/>
    <w:rsid w:val="00CE0995"/>
    <w:rsid w:val="00CE2A4C"/>
    <w:rsid w:val="00CE4F87"/>
    <w:rsid w:val="00CE5527"/>
    <w:rsid w:val="00CE6862"/>
    <w:rsid w:val="00CE7561"/>
    <w:rsid w:val="00CF1354"/>
    <w:rsid w:val="00CF3B1F"/>
    <w:rsid w:val="00CF3BF6"/>
    <w:rsid w:val="00CF3C41"/>
    <w:rsid w:val="00CF625B"/>
    <w:rsid w:val="00CF687E"/>
    <w:rsid w:val="00D0349B"/>
    <w:rsid w:val="00D07C81"/>
    <w:rsid w:val="00D10249"/>
    <w:rsid w:val="00D115C3"/>
    <w:rsid w:val="00D11897"/>
    <w:rsid w:val="00D13135"/>
    <w:rsid w:val="00D13E4E"/>
    <w:rsid w:val="00D1511B"/>
    <w:rsid w:val="00D232D1"/>
    <w:rsid w:val="00D233B0"/>
    <w:rsid w:val="00D239A7"/>
    <w:rsid w:val="00D23F47"/>
    <w:rsid w:val="00D27916"/>
    <w:rsid w:val="00D36E71"/>
    <w:rsid w:val="00D37D87"/>
    <w:rsid w:val="00D40B33"/>
    <w:rsid w:val="00D4318F"/>
    <w:rsid w:val="00D438BF"/>
    <w:rsid w:val="00D440F8"/>
    <w:rsid w:val="00D44D86"/>
    <w:rsid w:val="00D507F7"/>
    <w:rsid w:val="00D50F97"/>
    <w:rsid w:val="00D5275A"/>
    <w:rsid w:val="00D546FF"/>
    <w:rsid w:val="00D55AD5"/>
    <w:rsid w:val="00D56005"/>
    <w:rsid w:val="00D570C5"/>
    <w:rsid w:val="00D575C7"/>
    <w:rsid w:val="00D576CA"/>
    <w:rsid w:val="00D61AF5"/>
    <w:rsid w:val="00D652B5"/>
    <w:rsid w:val="00D66155"/>
    <w:rsid w:val="00D708B0"/>
    <w:rsid w:val="00D72EAF"/>
    <w:rsid w:val="00D73DDC"/>
    <w:rsid w:val="00D7503D"/>
    <w:rsid w:val="00D77B1D"/>
    <w:rsid w:val="00D8021F"/>
    <w:rsid w:val="00D80383"/>
    <w:rsid w:val="00D823C6"/>
    <w:rsid w:val="00D86885"/>
    <w:rsid w:val="00D86CA3"/>
    <w:rsid w:val="00D871CE"/>
    <w:rsid w:val="00D90698"/>
    <w:rsid w:val="00D9196D"/>
    <w:rsid w:val="00D92982"/>
    <w:rsid w:val="00D96527"/>
    <w:rsid w:val="00DA305E"/>
    <w:rsid w:val="00DA5417"/>
    <w:rsid w:val="00DA56E8"/>
    <w:rsid w:val="00DA6961"/>
    <w:rsid w:val="00DB0A9F"/>
    <w:rsid w:val="00DB377D"/>
    <w:rsid w:val="00DC2753"/>
    <w:rsid w:val="00DC2D36"/>
    <w:rsid w:val="00DC53EF"/>
    <w:rsid w:val="00DC5583"/>
    <w:rsid w:val="00DD2DA7"/>
    <w:rsid w:val="00DD6E18"/>
    <w:rsid w:val="00DE5608"/>
    <w:rsid w:val="00DE58D0"/>
    <w:rsid w:val="00DE654F"/>
    <w:rsid w:val="00DE6FEF"/>
    <w:rsid w:val="00DF0B6E"/>
    <w:rsid w:val="00DF15E0"/>
    <w:rsid w:val="00DF37A0"/>
    <w:rsid w:val="00E02092"/>
    <w:rsid w:val="00E110E7"/>
    <w:rsid w:val="00E11B20"/>
    <w:rsid w:val="00E13950"/>
    <w:rsid w:val="00E1523B"/>
    <w:rsid w:val="00E17FA2"/>
    <w:rsid w:val="00E22178"/>
    <w:rsid w:val="00E22330"/>
    <w:rsid w:val="00E2306D"/>
    <w:rsid w:val="00E2650A"/>
    <w:rsid w:val="00E30B5A"/>
    <w:rsid w:val="00E3123D"/>
    <w:rsid w:val="00E31461"/>
    <w:rsid w:val="00E31D43"/>
    <w:rsid w:val="00E32608"/>
    <w:rsid w:val="00E34188"/>
    <w:rsid w:val="00E34B6E"/>
    <w:rsid w:val="00E35559"/>
    <w:rsid w:val="00E366F0"/>
    <w:rsid w:val="00E3723A"/>
    <w:rsid w:val="00E37860"/>
    <w:rsid w:val="00E37B08"/>
    <w:rsid w:val="00E40888"/>
    <w:rsid w:val="00E42451"/>
    <w:rsid w:val="00E43B01"/>
    <w:rsid w:val="00E446F1"/>
    <w:rsid w:val="00E4543C"/>
    <w:rsid w:val="00E46886"/>
    <w:rsid w:val="00E47AEF"/>
    <w:rsid w:val="00E53B75"/>
    <w:rsid w:val="00E54E3B"/>
    <w:rsid w:val="00E57565"/>
    <w:rsid w:val="00E63838"/>
    <w:rsid w:val="00E64434"/>
    <w:rsid w:val="00E677EA"/>
    <w:rsid w:val="00E67C51"/>
    <w:rsid w:val="00E67EE6"/>
    <w:rsid w:val="00E7019A"/>
    <w:rsid w:val="00E72EFC"/>
    <w:rsid w:val="00E748F1"/>
    <w:rsid w:val="00E758EC"/>
    <w:rsid w:val="00E77463"/>
    <w:rsid w:val="00E8234C"/>
    <w:rsid w:val="00E8249D"/>
    <w:rsid w:val="00E83AA9"/>
    <w:rsid w:val="00E85928"/>
    <w:rsid w:val="00E87822"/>
    <w:rsid w:val="00E90395"/>
    <w:rsid w:val="00E90E49"/>
    <w:rsid w:val="00E917F9"/>
    <w:rsid w:val="00E9291C"/>
    <w:rsid w:val="00E93D5A"/>
    <w:rsid w:val="00E93FFE"/>
    <w:rsid w:val="00E94F8A"/>
    <w:rsid w:val="00E97D01"/>
    <w:rsid w:val="00EA0CE1"/>
    <w:rsid w:val="00EA385C"/>
    <w:rsid w:val="00EA4DFD"/>
    <w:rsid w:val="00EA7A41"/>
    <w:rsid w:val="00EB077B"/>
    <w:rsid w:val="00EB4EA2"/>
    <w:rsid w:val="00EC279C"/>
    <w:rsid w:val="00EC27C6"/>
    <w:rsid w:val="00EC4207"/>
    <w:rsid w:val="00EC5653"/>
    <w:rsid w:val="00EC71CE"/>
    <w:rsid w:val="00ED1006"/>
    <w:rsid w:val="00EF18FE"/>
    <w:rsid w:val="00EF5787"/>
    <w:rsid w:val="00EF60D0"/>
    <w:rsid w:val="00F044C9"/>
    <w:rsid w:val="00F0528D"/>
    <w:rsid w:val="00F062AB"/>
    <w:rsid w:val="00F06C67"/>
    <w:rsid w:val="00F06DFD"/>
    <w:rsid w:val="00F06E80"/>
    <w:rsid w:val="00F071D1"/>
    <w:rsid w:val="00F07533"/>
    <w:rsid w:val="00F07CF6"/>
    <w:rsid w:val="00F10629"/>
    <w:rsid w:val="00F12E38"/>
    <w:rsid w:val="00F138FC"/>
    <w:rsid w:val="00F15239"/>
    <w:rsid w:val="00F15FA5"/>
    <w:rsid w:val="00F17BAB"/>
    <w:rsid w:val="00F209B7"/>
    <w:rsid w:val="00F217B1"/>
    <w:rsid w:val="00F22EC7"/>
    <w:rsid w:val="00F2376F"/>
    <w:rsid w:val="00F243D8"/>
    <w:rsid w:val="00F30828"/>
    <w:rsid w:val="00F313D6"/>
    <w:rsid w:val="00F319A3"/>
    <w:rsid w:val="00F319F1"/>
    <w:rsid w:val="00F33333"/>
    <w:rsid w:val="00F35AE6"/>
    <w:rsid w:val="00F3754C"/>
    <w:rsid w:val="00F40BDB"/>
    <w:rsid w:val="00F40F0C"/>
    <w:rsid w:val="00F417E8"/>
    <w:rsid w:val="00F46A19"/>
    <w:rsid w:val="00F4766C"/>
    <w:rsid w:val="00F507D1"/>
    <w:rsid w:val="00F510FA"/>
    <w:rsid w:val="00F519CE"/>
    <w:rsid w:val="00F51ADA"/>
    <w:rsid w:val="00F607C5"/>
    <w:rsid w:val="00F60DEA"/>
    <w:rsid w:val="00F6302A"/>
    <w:rsid w:val="00F6303F"/>
    <w:rsid w:val="00F6337D"/>
    <w:rsid w:val="00F64C2B"/>
    <w:rsid w:val="00F651BE"/>
    <w:rsid w:val="00F66268"/>
    <w:rsid w:val="00F67EEE"/>
    <w:rsid w:val="00F67F53"/>
    <w:rsid w:val="00F703BE"/>
    <w:rsid w:val="00F71A32"/>
    <w:rsid w:val="00F71F69"/>
    <w:rsid w:val="00F72B72"/>
    <w:rsid w:val="00F74931"/>
    <w:rsid w:val="00F74BB9"/>
    <w:rsid w:val="00F75582"/>
    <w:rsid w:val="00F76B67"/>
    <w:rsid w:val="00F76EFA"/>
    <w:rsid w:val="00F77C05"/>
    <w:rsid w:val="00F804BE"/>
    <w:rsid w:val="00F817CE"/>
    <w:rsid w:val="00F8220C"/>
    <w:rsid w:val="00F8456C"/>
    <w:rsid w:val="00F859D8"/>
    <w:rsid w:val="00F868F5"/>
    <w:rsid w:val="00F9056A"/>
    <w:rsid w:val="00F90C1C"/>
    <w:rsid w:val="00F90F8D"/>
    <w:rsid w:val="00F92782"/>
    <w:rsid w:val="00F93AA9"/>
    <w:rsid w:val="00F95A23"/>
    <w:rsid w:val="00F96985"/>
    <w:rsid w:val="00F97838"/>
    <w:rsid w:val="00FA2BB3"/>
    <w:rsid w:val="00FB00CB"/>
    <w:rsid w:val="00FB16AD"/>
    <w:rsid w:val="00FB4C80"/>
    <w:rsid w:val="00FB6A6A"/>
    <w:rsid w:val="00FC6AFB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2365"/>
    <w:rsid w:val="00FE4C7B"/>
    <w:rsid w:val="00FE50D1"/>
    <w:rsid w:val="00FE7336"/>
    <w:rsid w:val="00FE787C"/>
    <w:rsid w:val="00FF292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uiPriority w:val="99"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B1828"/>
    <w:pPr>
      <w:jc w:val="center"/>
    </w:pPr>
  </w:style>
  <w:style w:type="paragraph" w:customStyle="1" w:styleId="TAH">
    <w:name w:val="TAH"/>
    <w:basedOn w:val="TAC"/>
    <w:link w:val="TAHCar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299B"/>
    <w:rPr>
      <w:rFonts w:ascii="Arial" w:hAnsi="Arial"/>
      <w:lang w:val="en-GB" w:eastAsia="zh-CN"/>
    </w:rPr>
  </w:style>
  <w:style w:type="character" w:customStyle="1" w:styleId="TACChar">
    <w:name w:val="TAC Char"/>
    <w:link w:val="TAC"/>
    <w:locked/>
    <w:rsid w:val="00802303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802303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802303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802303"/>
    <w:rPr>
      <w:rFonts w:ascii="Arial" w:hAnsi="Arial"/>
      <w:b/>
      <w:sz w:val="18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77C0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77C05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B2Char">
    <w:name w:val="B2 Char"/>
    <w:rsid w:val="001416F5"/>
    <w:rPr>
      <w:lang w:val="en-GB" w:eastAsia="en-US"/>
    </w:rPr>
  </w:style>
  <w:style w:type="table" w:styleId="TableGrid">
    <w:name w:val="Table Grid"/>
    <w:basedOn w:val="TableNormal"/>
    <w:qFormat/>
    <w:rsid w:val="00B614BB"/>
    <w:rPr>
      <w:rFonts w:ascii="Malgun Gothic" w:eastAsia="Malgun Gothic" w:hAnsi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Doc-text2"/>
    <w:link w:val="Doc-titleChar"/>
    <w:qFormat/>
    <w:rsid w:val="00B614B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qFormat/>
    <w:rsid w:val="00B614B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4237AA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5NUHHDQN7SK2-1476151046-17988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https://ericsson.sharepoint.com/sites/star/_layouts/15/DocIdRedir.aspx?ID=5NUHHDQN7SK2-1476151046-17988</Url>
      <Description>5NUHHDQN7SK2-1476151046-17988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purl.org/dc/terms/"/>
    <ds:schemaRef ds:uri="http://www.w3.org/XML/1998/namespace"/>
    <ds:schemaRef ds:uri="http://purl.org/dc/elements/1.1/"/>
    <ds:schemaRef ds:uri="http://schemas.microsoft.com/sharepoint/v4"/>
    <ds:schemaRef ds:uri="http://schemas.microsoft.com/office/2006/documentManagement/types"/>
    <ds:schemaRef ds:uri="http://schemas.microsoft.com/office/2006/metadata/properties"/>
    <ds:schemaRef ds:uri="f166a696-7b5b-4ccd-9f0c-ffde0cceec81"/>
    <ds:schemaRef ds:uri="d8762117-8292-4133-b1c7-eab5c6487cf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ABEAD734-C8C6-4ABE-88DA-8CDC30618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F015CA-70EA-4298-B36A-1ED6709167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0ADB39-0759-4ECD-B0C7-3434688BC66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68D2E04-97BC-4623-AB17-4D7A624E2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446</TotalTime>
  <Pages>2</Pages>
  <Words>1076</Words>
  <Characters>4648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Mats Folke</cp:lastModifiedBy>
  <cp:revision>106</cp:revision>
  <dcterms:created xsi:type="dcterms:W3CDTF">2018-02-05T13:31:00Z</dcterms:created>
  <dcterms:modified xsi:type="dcterms:W3CDTF">2018-02-15T21:00:00Z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23a9c9ce-1d92-4a34-a178-f85ef0c05a8a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